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6EC5F98" w14:textId="77777777" w:rsidR="00950557" w:rsidRDefault="001736C2">
      <w:pPr>
        <w:jc w:val="center"/>
      </w:pPr>
      <w:bookmarkStart w:id="0" w:name="_GoBack"/>
      <w:bookmarkEnd w:id="0"/>
      <w:r>
        <w:rPr>
          <w:i/>
          <w:sz w:val="28"/>
          <w:szCs w:val="28"/>
        </w:rPr>
        <w:t>Performance Task Development Template</w:t>
      </w:r>
    </w:p>
    <w:tbl>
      <w:tblPr>
        <w:tblStyle w:val="a"/>
        <w:tblW w:w="130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1529"/>
        <w:gridCol w:w="721"/>
        <w:gridCol w:w="90"/>
        <w:gridCol w:w="2520"/>
        <w:gridCol w:w="2610"/>
        <w:gridCol w:w="2430"/>
      </w:tblGrid>
      <w:tr w:rsidR="00950557" w14:paraId="2F89D432" w14:textId="77777777">
        <w:trPr>
          <w:jc w:val="center"/>
        </w:trPr>
        <w:tc>
          <w:tcPr>
            <w:tcW w:w="13045" w:type="dxa"/>
            <w:gridSpan w:val="7"/>
            <w:shd w:val="clear" w:color="auto" w:fill="000000"/>
          </w:tcPr>
          <w:p w14:paraId="551C08C8" w14:textId="77777777" w:rsidR="00950557" w:rsidRDefault="001736C2">
            <w:pPr>
              <w:jc w:val="center"/>
            </w:pPr>
            <w:r>
              <w:rPr>
                <w:b/>
                <w:sz w:val="28"/>
                <w:szCs w:val="28"/>
              </w:rPr>
              <w:t>Step 1: Learning Targets and Success Criteria</w:t>
            </w:r>
          </w:p>
        </w:tc>
      </w:tr>
      <w:tr w:rsidR="00950557" w14:paraId="072885A4" w14:textId="77777777">
        <w:trPr>
          <w:jc w:val="center"/>
        </w:trPr>
        <w:tc>
          <w:tcPr>
            <w:tcW w:w="4674" w:type="dxa"/>
            <w:gridSpan w:val="2"/>
            <w:vMerge w:val="restart"/>
          </w:tcPr>
          <w:p w14:paraId="559E5F73" w14:textId="77777777" w:rsidR="00950557" w:rsidRDefault="001736C2">
            <w:r>
              <w:rPr>
                <w:b/>
              </w:rPr>
              <w:t>Learning Targets</w:t>
            </w:r>
          </w:p>
          <w:p w14:paraId="37C09E16" w14:textId="77777777" w:rsidR="00950557" w:rsidRDefault="001736C2">
            <w:r>
              <w:rPr>
                <w:b/>
              </w:rPr>
              <w:t>WK.2</w:t>
            </w:r>
            <w:r>
              <w:rPr>
                <w:rFonts w:ascii="Helvetica Neue" w:eastAsia="Helvetica Neue" w:hAnsi="Helvetica Neue" w:cs="Helvetica Neue"/>
                <w:color w:val="333333"/>
                <w:sz w:val="18"/>
                <w:szCs w:val="18"/>
              </w:rPr>
              <w:t xml:space="preserve"> </w:t>
            </w:r>
            <w:r>
              <w:rPr>
                <w:color w:val="333333"/>
                <w:sz w:val="18"/>
                <w:szCs w:val="18"/>
              </w:rPr>
              <w:t>Use a combination of drawing, dictating, and writing to compose informative/explanatory texts in which they name what they are writing about and supply some information about the topic.</w:t>
            </w:r>
          </w:p>
          <w:p w14:paraId="737D8DA0" w14:textId="77777777" w:rsidR="00950557" w:rsidRDefault="001736C2">
            <w:pPr>
              <w:spacing w:before="225" w:after="225"/>
              <w:ind w:right="230"/>
            </w:pPr>
            <w:r>
              <w:rPr>
                <w:b/>
              </w:rPr>
              <w:t xml:space="preserve">Science Standard 4 Objective 2a: </w:t>
            </w:r>
            <w:r>
              <w:rPr>
                <w:color w:val="333333"/>
                <w:sz w:val="18"/>
                <w:szCs w:val="18"/>
              </w:rPr>
              <w:t>Compare the parts of different animals, e.g., skin, fur, feathers, scales; hand</w:t>
            </w:r>
            <w:r w:rsidR="004D63F8">
              <w:rPr>
                <w:color w:val="333333"/>
                <w:sz w:val="18"/>
                <w:szCs w:val="18"/>
              </w:rPr>
              <w:t>s</w:t>
            </w:r>
            <w:r>
              <w:rPr>
                <w:color w:val="333333"/>
                <w:sz w:val="18"/>
                <w:szCs w:val="18"/>
              </w:rPr>
              <w:t>, wing</w:t>
            </w:r>
            <w:r w:rsidR="004D63F8">
              <w:rPr>
                <w:color w:val="333333"/>
                <w:sz w:val="18"/>
                <w:szCs w:val="18"/>
              </w:rPr>
              <w:t>s</w:t>
            </w:r>
            <w:r>
              <w:rPr>
                <w:color w:val="333333"/>
                <w:sz w:val="18"/>
                <w:szCs w:val="18"/>
              </w:rPr>
              <w:t>, flipper</w:t>
            </w:r>
            <w:r w:rsidR="004D63F8">
              <w:rPr>
                <w:color w:val="333333"/>
                <w:sz w:val="18"/>
                <w:szCs w:val="18"/>
              </w:rPr>
              <w:t>s</w:t>
            </w:r>
            <w:r>
              <w:rPr>
                <w:color w:val="333333"/>
                <w:sz w:val="18"/>
                <w:szCs w:val="18"/>
              </w:rPr>
              <w:t xml:space="preserve">, </w:t>
            </w:r>
            <w:r w:rsidR="004D63F8">
              <w:rPr>
                <w:color w:val="333333"/>
                <w:sz w:val="18"/>
                <w:szCs w:val="18"/>
              </w:rPr>
              <w:t xml:space="preserve">and </w:t>
            </w:r>
            <w:r>
              <w:rPr>
                <w:color w:val="333333"/>
                <w:sz w:val="18"/>
                <w:szCs w:val="18"/>
              </w:rPr>
              <w:t>fin</w:t>
            </w:r>
            <w:r w:rsidR="004D63F8">
              <w:rPr>
                <w:color w:val="333333"/>
                <w:sz w:val="18"/>
                <w:szCs w:val="18"/>
              </w:rPr>
              <w:t>s</w:t>
            </w:r>
            <w:r>
              <w:rPr>
                <w:color w:val="333333"/>
                <w:sz w:val="18"/>
                <w:szCs w:val="18"/>
              </w:rPr>
              <w:t>.</w:t>
            </w:r>
          </w:p>
        </w:tc>
        <w:tc>
          <w:tcPr>
            <w:tcW w:w="8371" w:type="dxa"/>
            <w:gridSpan w:val="5"/>
            <w:shd w:val="clear" w:color="auto" w:fill="BFBFBF"/>
          </w:tcPr>
          <w:p w14:paraId="32AF38F3" w14:textId="77777777" w:rsidR="00950557" w:rsidRDefault="001736C2">
            <w:pPr>
              <w:jc w:val="center"/>
            </w:pPr>
            <w:r>
              <w:rPr>
                <w:b/>
              </w:rPr>
              <w:t>Transfer</w:t>
            </w:r>
          </w:p>
        </w:tc>
      </w:tr>
      <w:tr w:rsidR="00950557" w14:paraId="6D8F727D" w14:textId="77777777">
        <w:trPr>
          <w:jc w:val="center"/>
        </w:trPr>
        <w:tc>
          <w:tcPr>
            <w:tcW w:w="4674" w:type="dxa"/>
            <w:gridSpan w:val="2"/>
            <w:vMerge/>
          </w:tcPr>
          <w:p w14:paraId="389BA35E" w14:textId="77777777" w:rsidR="00950557" w:rsidRDefault="00950557"/>
        </w:tc>
        <w:tc>
          <w:tcPr>
            <w:tcW w:w="8371" w:type="dxa"/>
            <w:gridSpan w:val="5"/>
          </w:tcPr>
          <w:p w14:paraId="45D72F3B" w14:textId="77777777" w:rsidR="00950557" w:rsidRDefault="001736C2">
            <w:r>
              <w:t>Students will be able to independently use their learning to…</w:t>
            </w:r>
          </w:p>
          <w:p w14:paraId="6B3BBB5B" w14:textId="77777777" w:rsidR="00950557" w:rsidRDefault="00950557"/>
        </w:tc>
      </w:tr>
      <w:tr w:rsidR="00950557" w14:paraId="4D5CE2B2" w14:textId="77777777">
        <w:trPr>
          <w:jc w:val="center"/>
        </w:trPr>
        <w:tc>
          <w:tcPr>
            <w:tcW w:w="4674" w:type="dxa"/>
            <w:gridSpan w:val="2"/>
            <w:vMerge/>
          </w:tcPr>
          <w:p w14:paraId="33281CEC" w14:textId="77777777" w:rsidR="00950557" w:rsidRDefault="00950557"/>
        </w:tc>
        <w:tc>
          <w:tcPr>
            <w:tcW w:w="8371" w:type="dxa"/>
            <w:gridSpan w:val="5"/>
            <w:shd w:val="clear" w:color="auto" w:fill="BFBFBF"/>
          </w:tcPr>
          <w:p w14:paraId="24EA58C9" w14:textId="77777777" w:rsidR="00950557" w:rsidRDefault="001736C2">
            <w:pPr>
              <w:jc w:val="center"/>
            </w:pPr>
            <w:r>
              <w:rPr>
                <w:b/>
              </w:rPr>
              <w:t>Success Criteria</w:t>
            </w:r>
          </w:p>
        </w:tc>
      </w:tr>
      <w:tr w:rsidR="00950557" w14:paraId="5B511B5C" w14:textId="77777777">
        <w:trPr>
          <w:trHeight w:val="540"/>
          <w:jc w:val="center"/>
        </w:trPr>
        <w:tc>
          <w:tcPr>
            <w:tcW w:w="4674" w:type="dxa"/>
            <w:gridSpan w:val="2"/>
            <w:vMerge/>
          </w:tcPr>
          <w:p w14:paraId="7F71B208" w14:textId="77777777" w:rsidR="00950557" w:rsidRDefault="00950557"/>
        </w:tc>
        <w:tc>
          <w:tcPr>
            <w:tcW w:w="8371" w:type="dxa"/>
            <w:gridSpan w:val="5"/>
          </w:tcPr>
          <w:p w14:paraId="47C7E846" w14:textId="77777777" w:rsidR="00950557" w:rsidRDefault="001736C2">
            <w:r>
              <w:t>I can identify the different body parts of an animal using my five senses.</w:t>
            </w:r>
          </w:p>
          <w:p w14:paraId="5B269993" w14:textId="77777777" w:rsidR="00950557" w:rsidRDefault="001736C2">
            <w:r>
              <w:t>I can compare and contrast the body parts of two different animals.</w:t>
            </w:r>
          </w:p>
          <w:p w14:paraId="72DE7590" w14:textId="77777777" w:rsidR="00950557" w:rsidRDefault="001736C2">
            <w:r>
              <w:t>I can draw, label, and write about the similarities and differences.</w:t>
            </w:r>
          </w:p>
        </w:tc>
      </w:tr>
      <w:tr w:rsidR="00950557" w14:paraId="205408DC" w14:textId="77777777">
        <w:trPr>
          <w:jc w:val="center"/>
        </w:trPr>
        <w:tc>
          <w:tcPr>
            <w:tcW w:w="13045" w:type="dxa"/>
            <w:gridSpan w:val="7"/>
            <w:shd w:val="clear" w:color="auto" w:fill="000000"/>
          </w:tcPr>
          <w:p w14:paraId="5193709D" w14:textId="77777777" w:rsidR="00950557" w:rsidRDefault="001736C2">
            <w:pPr>
              <w:jc w:val="center"/>
            </w:pPr>
            <w:r>
              <w:rPr>
                <w:b/>
                <w:sz w:val="28"/>
                <w:szCs w:val="28"/>
              </w:rPr>
              <w:t>Step 2: Context</w:t>
            </w:r>
          </w:p>
        </w:tc>
      </w:tr>
      <w:tr w:rsidR="00950557" w14:paraId="27FCEA73" w14:textId="77777777">
        <w:trPr>
          <w:jc w:val="center"/>
        </w:trPr>
        <w:tc>
          <w:tcPr>
            <w:tcW w:w="13045" w:type="dxa"/>
            <w:gridSpan w:val="7"/>
            <w:shd w:val="clear" w:color="auto" w:fill="BFBFBF"/>
          </w:tcPr>
          <w:p w14:paraId="52E4A0E2" w14:textId="77777777" w:rsidR="00950557" w:rsidRDefault="001736C2">
            <w:pPr>
              <w:jc w:val="center"/>
            </w:pPr>
            <w:r>
              <w:rPr>
                <w:b/>
                <w:sz w:val="28"/>
                <w:szCs w:val="28"/>
              </w:rPr>
              <w:t>Text Set</w:t>
            </w:r>
          </w:p>
        </w:tc>
      </w:tr>
      <w:tr w:rsidR="00950557" w14:paraId="25F3FB0E" w14:textId="77777777">
        <w:trPr>
          <w:jc w:val="center"/>
        </w:trPr>
        <w:tc>
          <w:tcPr>
            <w:tcW w:w="5485" w:type="dxa"/>
            <w:gridSpan w:val="4"/>
            <w:tcBorders>
              <w:bottom w:val="nil"/>
            </w:tcBorders>
          </w:tcPr>
          <w:p w14:paraId="2CBB0A48" w14:textId="77777777" w:rsidR="00950557" w:rsidRDefault="001736C2">
            <w:r>
              <w:t xml:space="preserve">Title: </w:t>
            </w:r>
            <w:r w:rsidR="004D63F8">
              <w:t>“</w:t>
            </w:r>
            <w:r>
              <w:t>Bats at Night</w:t>
            </w:r>
            <w:r w:rsidR="004D63F8">
              <w:t>”</w:t>
            </w:r>
            <w:r>
              <w:t xml:space="preserve"> (Scholastic News)</w:t>
            </w:r>
          </w:p>
        </w:tc>
        <w:tc>
          <w:tcPr>
            <w:tcW w:w="7560" w:type="dxa"/>
            <w:gridSpan w:val="3"/>
            <w:vMerge w:val="restart"/>
          </w:tcPr>
          <w:p w14:paraId="1E863118" w14:textId="77777777" w:rsidR="00950557" w:rsidRDefault="001736C2">
            <w:r>
              <w:t xml:space="preserve">Description:  </w:t>
            </w:r>
            <w:r>
              <w:rPr>
                <w:highlight w:val="white"/>
              </w:rPr>
              <w:t>Presents information on the behavior of </w:t>
            </w:r>
            <w:r w:rsidRPr="00D73F00">
              <w:rPr>
                <w:highlight w:val="white"/>
              </w:rPr>
              <w:t>bats</w:t>
            </w:r>
            <w:r>
              <w:rPr>
                <w:highlight w:val="white"/>
              </w:rPr>
              <w:t xml:space="preserve"> during night and day. INSET: </w:t>
            </w:r>
            <w:r w:rsidR="001D277B">
              <w:rPr>
                <w:highlight w:val="white"/>
              </w:rPr>
              <w:t>“</w:t>
            </w:r>
            <w:r>
              <w:rPr>
                <w:highlight w:val="white"/>
              </w:rPr>
              <w:t>The Biggest </w:t>
            </w:r>
            <w:r w:rsidRPr="00D73F00">
              <w:rPr>
                <w:highlight w:val="white"/>
              </w:rPr>
              <w:t>Bat</w:t>
            </w:r>
            <w:r w:rsidR="001D277B">
              <w:rPr>
                <w:highlight w:val="white"/>
              </w:rPr>
              <w:t>!”</w:t>
            </w:r>
          </w:p>
          <w:p w14:paraId="1D161D65" w14:textId="77777777" w:rsidR="00950557" w:rsidRDefault="00950557"/>
          <w:p w14:paraId="74725D97" w14:textId="77777777" w:rsidR="00950557" w:rsidRDefault="001736C2">
            <w:r>
              <w:t>Use this link when at a Utah School:</w:t>
            </w:r>
          </w:p>
          <w:p w14:paraId="627D6902" w14:textId="77777777" w:rsidR="00950557" w:rsidRDefault="001D277B">
            <w:hyperlink r:id="rId5" w:history="1">
              <w:r w:rsidR="001736C2" w:rsidRPr="001D277B">
                <w:rPr>
                  <w:rStyle w:val="Hyperlink"/>
                </w:rPr>
                <w:t>http://web.b.ebscohost.com/sas/pdf?vid=9&amp;sid=71dd1b7c-eaec-45a4-ad78-65fc32cee165%40sessionmgr110&amp;hid=116</w:t>
              </w:r>
            </w:hyperlink>
          </w:p>
          <w:p w14:paraId="00325503" w14:textId="77777777" w:rsidR="00950557" w:rsidRDefault="00950557"/>
        </w:tc>
      </w:tr>
      <w:tr w:rsidR="00950557" w14:paraId="1DBD3EBE" w14:textId="77777777">
        <w:trPr>
          <w:jc w:val="center"/>
        </w:trPr>
        <w:tc>
          <w:tcPr>
            <w:tcW w:w="5485" w:type="dxa"/>
            <w:gridSpan w:val="4"/>
            <w:tcBorders>
              <w:top w:val="nil"/>
              <w:bottom w:val="nil"/>
            </w:tcBorders>
          </w:tcPr>
          <w:p w14:paraId="1BF30CF3" w14:textId="77777777" w:rsidR="00950557" w:rsidRDefault="001736C2">
            <w:r>
              <w:t>Lexile: 270</w:t>
            </w:r>
          </w:p>
        </w:tc>
        <w:tc>
          <w:tcPr>
            <w:tcW w:w="7560" w:type="dxa"/>
            <w:gridSpan w:val="3"/>
            <w:vMerge/>
          </w:tcPr>
          <w:p w14:paraId="5644855E" w14:textId="77777777" w:rsidR="00950557" w:rsidRDefault="00950557"/>
        </w:tc>
      </w:tr>
      <w:tr w:rsidR="00950557" w14:paraId="4F3AC276" w14:textId="77777777">
        <w:trPr>
          <w:jc w:val="center"/>
        </w:trPr>
        <w:tc>
          <w:tcPr>
            <w:tcW w:w="5485" w:type="dxa"/>
            <w:gridSpan w:val="4"/>
            <w:tcBorders>
              <w:top w:val="nil"/>
              <w:bottom w:val="single" w:sz="4" w:space="0" w:color="000000"/>
            </w:tcBorders>
          </w:tcPr>
          <w:p w14:paraId="001CBF77" w14:textId="77777777" w:rsidR="00950557" w:rsidRDefault="001736C2">
            <w:r>
              <w:t>Qualitative Features: Moderate vocabulary demands. Note a “key word” definition and also proper nouns. Moderately complex sentence structure. Content is a great distance from reader’s experiences.</w:t>
            </w:r>
          </w:p>
        </w:tc>
        <w:tc>
          <w:tcPr>
            <w:tcW w:w="7560" w:type="dxa"/>
            <w:gridSpan w:val="3"/>
            <w:vMerge/>
          </w:tcPr>
          <w:p w14:paraId="69E9F3CC" w14:textId="77777777" w:rsidR="00950557" w:rsidRDefault="00950557"/>
        </w:tc>
      </w:tr>
      <w:tr w:rsidR="00950557" w14:paraId="08B23FBB" w14:textId="77777777">
        <w:trPr>
          <w:jc w:val="center"/>
        </w:trPr>
        <w:tc>
          <w:tcPr>
            <w:tcW w:w="5485" w:type="dxa"/>
            <w:gridSpan w:val="4"/>
            <w:tcBorders>
              <w:bottom w:val="nil"/>
            </w:tcBorders>
            <w:shd w:val="clear" w:color="auto" w:fill="F2F2F2"/>
          </w:tcPr>
          <w:p w14:paraId="1C42F991" w14:textId="77777777" w:rsidR="00950557" w:rsidRDefault="001736C2">
            <w:r>
              <w:t xml:space="preserve">Title: </w:t>
            </w:r>
            <w:r w:rsidR="004D63F8">
              <w:t>“</w:t>
            </w:r>
            <w:r>
              <w:t>The Big Blue Whale Is the Biggest Whale!</w:t>
            </w:r>
            <w:r w:rsidR="004D63F8">
              <w:t>”</w:t>
            </w:r>
          </w:p>
        </w:tc>
        <w:tc>
          <w:tcPr>
            <w:tcW w:w="7560" w:type="dxa"/>
            <w:gridSpan w:val="3"/>
            <w:vMerge w:val="restart"/>
            <w:shd w:val="clear" w:color="auto" w:fill="F2F2F2"/>
          </w:tcPr>
          <w:p w14:paraId="506CFB34" w14:textId="77777777" w:rsidR="00950557" w:rsidRDefault="001736C2">
            <w:r>
              <w:t xml:space="preserve">Description: </w:t>
            </w:r>
            <w:r>
              <w:rPr>
                <w:color w:val="333333"/>
              </w:rPr>
              <w:t>The article provides information on the blue whale. The parts of the whale are identified, including its fin, flipper and blowholes. It is noted that the infant whale is called a calf. Its weight and the sound it can make are also described.</w:t>
            </w:r>
          </w:p>
          <w:p w14:paraId="7FEDD753" w14:textId="77777777" w:rsidR="00950557" w:rsidRDefault="00950557"/>
          <w:p w14:paraId="626A7865" w14:textId="77777777" w:rsidR="00950557" w:rsidRDefault="001736C2">
            <w:r>
              <w:t>Use this link when at a Utah School:</w:t>
            </w:r>
          </w:p>
          <w:p w14:paraId="2999B49A" w14:textId="77777777" w:rsidR="00950557" w:rsidRDefault="004A45ED">
            <w:hyperlink r:id="rId6" w:history="1">
              <w:r w:rsidR="001736C2" w:rsidRPr="004A45ED">
                <w:rPr>
                  <w:rStyle w:val="Hyperlink"/>
                </w:rPr>
                <w:t>http://web.b.ebscohost.com/ehost/pdfviewer/pdfviewer?sid=58c74632-1072-4b78-bace-dcb674d7d54d%40sessionmgr198&amp;vid=4&amp;hid=116</w:t>
              </w:r>
            </w:hyperlink>
          </w:p>
        </w:tc>
      </w:tr>
      <w:tr w:rsidR="00950557" w14:paraId="0B615BAA" w14:textId="77777777">
        <w:trPr>
          <w:jc w:val="center"/>
        </w:trPr>
        <w:tc>
          <w:tcPr>
            <w:tcW w:w="5485" w:type="dxa"/>
            <w:gridSpan w:val="4"/>
            <w:tcBorders>
              <w:top w:val="nil"/>
              <w:bottom w:val="nil"/>
            </w:tcBorders>
            <w:shd w:val="clear" w:color="auto" w:fill="F2F2F2"/>
          </w:tcPr>
          <w:p w14:paraId="39439CDC" w14:textId="77777777" w:rsidR="00950557" w:rsidRDefault="001736C2">
            <w:r>
              <w:t>Lexile: N/A</w:t>
            </w:r>
          </w:p>
        </w:tc>
        <w:tc>
          <w:tcPr>
            <w:tcW w:w="7560" w:type="dxa"/>
            <w:gridSpan w:val="3"/>
            <w:vMerge/>
            <w:shd w:val="clear" w:color="auto" w:fill="F2F2F2"/>
          </w:tcPr>
          <w:p w14:paraId="71E5790A" w14:textId="77777777" w:rsidR="00950557" w:rsidRDefault="00950557"/>
        </w:tc>
      </w:tr>
      <w:tr w:rsidR="00950557" w14:paraId="20DAD98B" w14:textId="77777777">
        <w:trPr>
          <w:jc w:val="center"/>
        </w:trPr>
        <w:tc>
          <w:tcPr>
            <w:tcW w:w="5485" w:type="dxa"/>
            <w:gridSpan w:val="4"/>
            <w:tcBorders>
              <w:top w:val="nil"/>
              <w:bottom w:val="single" w:sz="4" w:space="0" w:color="000000"/>
            </w:tcBorders>
            <w:shd w:val="clear" w:color="auto" w:fill="F2F2F2"/>
          </w:tcPr>
          <w:p w14:paraId="310632F2" w14:textId="77777777" w:rsidR="00950557" w:rsidRDefault="001736C2">
            <w:r>
              <w:t>Qualitative Features: Moderately complex. Explores content that is some distance from the reader’s experiences.</w:t>
            </w:r>
          </w:p>
        </w:tc>
        <w:tc>
          <w:tcPr>
            <w:tcW w:w="7560" w:type="dxa"/>
            <w:gridSpan w:val="3"/>
            <w:vMerge/>
            <w:shd w:val="clear" w:color="auto" w:fill="F2F2F2"/>
          </w:tcPr>
          <w:p w14:paraId="55DD2B81" w14:textId="77777777" w:rsidR="00950557" w:rsidRDefault="00950557"/>
        </w:tc>
      </w:tr>
      <w:tr w:rsidR="00950557" w14:paraId="2A71DFF1" w14:textId="77777777">
        <w:trPr>
          <w:jc w:val="center"/>
        </w:trPr>
        <w:tc>
          <w:tcPr>
            <w:tcW w:w="5485" w:type="dxa"/>
            <w:gridSpan w:val="4"/>
            <w:tcBorders>
              <w:bottom w:val="nil"/>
            </w:tcBorders>
          </w:tcPr>
          <w:p w14:paraId="06D86FA2" w14:textId="77777777" w:rsidR="00950557" w:rsidRDefault="001736C2">
            <w:r>
              <w:t xml:space="preserve">Title:  </w:t>
            </w:r>
            <w:r w:rsidR="004D63F8">
              <w:t>“</w:t>
            </w:r>
            <w:r>
              <w:t xml:space="preserve">Meet the </w:t>
            </w:r>
            <w:proofErr w:type="spellStart"/>
            <w:r>
              <w:t>Meerkat</w:t>
            </w:r>
            <w:proofErr w:type="spellEnd"/>
            <w:r w:rsidR="004D63F8">
              <w:t>”</w:t>
            </w:r>
          </w:p>
        </w:tc>
        <w:tc>
          <w:tcPr>
            <w:tcW w:w="7560" w:type="dxa"/>
            <w:gridSpan w:val="3"/>
            <w:vMerge w:val="restart"/>
          </w:tcPr>
          <w:p w14:paraId="383F4DED" w14:textId="77777777" w:rsidR="00950557" w:rsidRDefault="001736C2">
            <w:r>
              <w:t xml:space="preserve">Description:  </w:t>
            </w:r>
            <w:r>
              <w:rPr>
                <w:highlight w:val="white"/>
              </w:rPr>
              <w:t xml:space="preserve">A series of questions and answers introduce children to the life and habitat of </w:t>
            </w:r>
            <w:r w:rsidR="004A45ED">
              <w:rPr>
                <w:highlight w:val="white"/>
              </w:rPr>
              <w:t>l</w:t>
            </w:r>
            <w:r>
              <w:rPr>
                <w:highlight w:val="white"/>
              </w:rPr>
              <w:t xml:space="preserve">ittle </w:t>
            </w:r>
            <w:proofErr w:type="spellStart"/>
            <w:r w:rsidR="004A45ED">
              <w:rPr>
                <w:highlight w:val="white"/>
              </w:rPr>
              <w:t>m</w:t>
            </w:r>
            <w:r>
              <w:rPr>
                <w:highlight w:val="white"/>
              </w:rPr>
              <w:t>eerkat</w:t>
            </w:r>
            <w:proofErr w:type="spellEnd"/>
            <w:r>
              <w:rPr>
                <w:highlight w:val="white"/>
              </w:rPr>
              <w:t>. Scientifically accurate illustrations make these exotic animals accessible to young readers.</w:t>
            </w:r>
          </w:p>
          <w:p w14:paraId="6F9D6026" w14:textId="77777777" w:rsidR="00950557" w:rsidRDefault="00950557"/>
          <w:p w14:paraId="037E96F5" w14:textId="77777777" w:rsidR="00950557" w:rsidRDefault="001736C2">
            <w:r>
              <w:t xml:space="preserve">Available via Salt Lake County Library Services.  </w:t>
            </w:r>
            <w:hyperlink r:id="rId7">
              <w:r>
                <w:rPr>
                  <w:color w:val="0563C1"/>
                  <w:u w:val="single"/>
                </w:rPr>
                <w:t>http://www.slcolibrary.org/</w:t>
              </w:r>
            </w:hyperlink>
            <w:r>
              <w:t xml:space="preserve"> Go to Kid Zone.  Click on Reading Corner.  Scroll to the bottom of the page and click on Listen to a Story. It is in </w:t>
            </w:r>
            <w:proofErr w:type="spellStart"/>
            <w:r>
              <w:t>Tumblebooks</w:t>
            </w:r>
            <w:proofErr w:type="spellEnd"/>
            <w:r>
              <w:t>.</w:t>
            </w:r>
          </w:p>
        </w:tc>
      </w:tr>
      <w:tr w:rsidR="00950557" w14:paraId="116C26F7" w14:textId="77777777">
        <w:trPr>
          <w:jc w:val="center"/>
        </w:trPr>
        <w:tc>
          <w:tcPr>
            <w:tcW w:w="5485" w:type="dxa"/>
            <w:gridSpan w:val="4"/>
            <w:tcBorders>
              <w:top w:val="nil"/>
              <w:bottom w:val="nil"/>
            </w:tcBorders>
          </w:tcPr>
          <w:p w14:paraId="6DA8D719" w14:textId="77777777" w:rsidR="00950557" w:rsidRDefault="001736C2">
            <w:r>
              <w:t>Lexile:  300</w:t>
            </w:r>
          </w:p>
        </w:tc>
        <w:tc>
          <w:tcPr>
            <w:tcW w:w="7560" w:type="dxa"/>
            <w:gridSpan w:val="3"/>
            <w:vMerge/>
          </w:tcPr>
          <w:p w14:paraId="0150BCEB" w14:textId="77777777" w:rsidR="00950557" w:rsidRDefault="00950557"/>
        </w:tc>
      </w:tr>
      <w:tr w:rsidR="00950557" w14:paraId="5F85A71C" w14:textId="77777777">
        <w:trPr>
          <w:jc w:val="center"/>
        </w:trPr>
        <w:tc>
          <w:tcPr>
            <w:tcW w:w="5485" w:type="dxa"/>
            <w:gridSpan w:val="4"/>
            <w:tcBorders>
              <w:top w:val="nil"/>
              <w:bottom w:val="single" w:sz="4" w:space="0" w:color="000000"/>
            </w:tcBorders>
          </w:tcPr>
          <w:p w14:paraId="7D1F8FEB" w14:textId="77777777" w:rsidR="00950557" w:rsidRDefault="001736C2">
            <w:r>
              <w:t>Qualitative Features: Moderately complex. Explores content that is some distance from the reader’s experiences.</w:t>
            </w:r>
          </w:p>
        </w:tc>
        <w:tc>
          <w:tcPr>
            <w:tcW w:w="7560" w:type="dxa"/>
            <w:gridSpan w:val="3"/>
            <w:vMerge/>
          </w:tcPr>
          <w:p w14:paraId="3EE12CEF" w14:textId="77777777" w:rsidR="00950557" w:rsidRDefault="00950557"/>
        </w:tc>
      </w:tr>
      <w:tr w:rsidR="00950557" w14:paraId="166DA9D4" w14:textId="77777777">
        <w:trPr>
          <w:jc w:val="center"/>
        </w:trPr>
        <w:tc>
          <w:tcPr>
            <w:tcW w:w="5485" w:type="dxa"/>
            <w:gridSpan w:val="4"/>
            <w:tcBorders>
              <w:bottom w:val="nil"/>
            </w:tcBorders>
            <w:shd w:val="clear" w:color="auto" w:fill="F2F2F2"/>
          </w:tcPr>
          <w:p w14:paraId="2568D8A8" w14:textId="77777777" w:rsidR="00950557" w:rsidRDefault="001736C2">
            <w:r>
              <w:t xml:space="preserve">Title:  </w:t>
            </w:r>
            <w:r w:rsidR="004D63F8">
              <w:t>“</w:t>
            </w:r>
            <w:r>
              <w:t>World’s Deadliest-Super-Hearing Helps Owl Hunt</w:t>
            </w:r>
            <w:r w:rsidR="004D63F8">
              <w:t>”</w:t>
            </w:r>
            <w:r>
              <w:t xml:space="preserve"> (National Geographic Wild)</w:t>
            </w:r>
          </w:p>
        </w:tc>
        <w:tc>
          <w:tcPr>
            <w:tcW w:w="7560" w:type="dxa"/>
            <w:gridSpan w:val="3"/>
            <w:vMerge w:val="restart"/>
            <w:shd w:val="clear" w:color="auto" w:fill="F2F2F2"/>
          </w:tcPr>
          <w:p w14:paraId="424C65B2" w14:textId="77777777" w:rsidR="00950557" w:rsidRDefault="001736C2">
            <w:r>
              <w:t>Description:  A great gray owl hunts for a mouse in the arctic snow.  It includes a description of the owl’s physical characteristics.</w:t>
            </w:r>
          </w:p>
          <w:p w14:paraId="07E62E24" w14:textId="77777777" w:rsidR="00950557" w:rsidRDefault="00950557"/>
          <w:p w14:paraId="2484D1B4" w14:textId="77777777" w:rsidR="00950557" w:rsidRDefault="001736C2">
            <w:r>
              <w:lastRenderedPageBreak/>
              <w:t xml:space="preserve">Available via </w:t>
            </w:r>
            <w:proofErr w:type="spellStart"/>
            <w:r>
              <w:t>Youtube</w:t>
            </w:r>
            <w:proofErr w:type="spellEnd"/>
            <w:r>
              <w:t>.  Search the title of the video.</w:t>
            </w:r>
          </w:p>
        </w:tc>
      </w:tr>
      <w:tr w:rsidR="00950557" w14:paraId="5EFF6820" w14:textId="77777777">
        <w:trPr>
          <w:jc w:val="center"/>
        </w:trPr>
        <w:tc>
          <w:tcPr>
            <w:tcW w:w="5485" w:type="dxa"/>
            <w:gridSpan w:val="4"/>
            <w:tcBorders>
              <w:top w:val="nil"/>
              <w:bottom w:val="nil"/>
            </w:tcBorders>
            <w:shd w:val="clear" w:color="auto" w:fill="F2F2F2"/>
          </w:tcPr>
          <w:p w14:paraId="0818EFC7" w14:textId="77777777" w:rsidR="00950557" w:rsidRDefault="001736C2">
            <w:r>
              <w:t>Lexile: N/A</w:t>
            </w:r>
          </w:p>
        </w:tc>
        <w:tc>
          <w:tcPr>
            <w:tcW w:w="7560" w:type="dxa"/>
            <w:gridSpan w:val="3"/>
            <w:vMerge/>
            <w:shd w:val="clear" w:color="auto" w:fill="F2F2F2"/>
          </w:tcPr>
          <w:p w14:paraId="3FB35CE4" w14:textId="77777777" w:rsidR="00950557" w:rsidRDefault="00950557"/>
        </w:tc>
      </w:tr>
      <w:tr w:rsidR="00950557" w14:paraId="2A254FD4" w14:textId="77777777">
        <w:trPr>
          <w:jc w:val="center"/>
        </w:trPr>
        <w:tc>
          <w:tcPr>
            <w:tcW w:w="5485" w:type="dxa"/>
            <w:gridSpan w:val="4"/>
            <w:tcBorders>
              <w:top w:val="nil"/>
              <w:bottom w:val="single" w:sz="4" w:space="0" w:color="000000"/>
            </w:tcBorders>
            <w:shd w:val="clear" w:color="auto" w:fill="F2F2F2"/>
          </w:tcPr>
          <w:p w14:paraId="074A708A" w14:textId="77777777" w:rsidR="00950557" w:rsidRDefault="001736C2">
            <w:r>
              <w:lastRenderedPageBreak/>
              <w:t>Qualitative Features: N/A</w:t>
            </w:r>
          </w:p>
        </w:tc>
        <w:tc>
          <w:tcPr>
            <w:tcW w:w="7560" w:type="dxa"/>
            <w:gridSpan w:val="3"/>
            <w:vMerge/>
            <w:shd w:val="clear" w:color="auto" w:fill="F2F2F2"/>
          </w:tcPr>
          <w:p w14:paraId="4DCC1A99" w14:textId="77777777" w:rsidR="00950557" w:rsidRDefault="00950557"/>
        </w:tc>
      </w:tr>
      <w:tr w:rsidR="00950557" w14:paraId="2E7B91B8" w14:textId="77777777">
        <w:trPr>
          <w:jc w:val="center"/>
        </w:trPr>
        <w:tc>
          <w:tcPr>
            <w:tcW w:w="5485" w:type="dxa"/>
            <w:gridSpan w:val="4"/>
            <w:tcBorders>
              <w:bottom w:val="nil"/>
            </w:tcBorders>
          </w:tcPr>
          <w:p w14:paraId="74742F3C" w14:textId="77777777" w:rsidR="00950557" w:rsidRDefault="001736C2">
            <w:r>
              <w:lastRenderedPageBreak/>
              <w:t xml:space="preserve">Title:  </w:t>
            </w:r>
            <w:r w:rsidR="004D63F8">
              <w:t>“</w:t>
            </w:r>
            <w:r>
              <w:t>Polar Bear Patrol</w:t>
            </w:r>
            <w:r w:rsidR="004D63F8">
              <w:t>”</w:t>
            </w:r>
          </w:p>
        </w:tc>
        <w:tc>
          <w:tcPr>
            <w:tcW w:w="7560" w:type="dxa"/>
            <w:gridSpan w:val="3"/>
            <w:vMerge w:val="restart"/>
          </w:tcPr>
          <w:p w14:paraId="28450BFB" w14:textId="77777777" w:rsidR="00950557" w:rsidRDefault="001736C2">
            <w:r>
              <w:t>Description:  A polar bear's body is made for hunting. Read about each body-part.</w:t>
            </w:r>
          </w:p>
          <w:p w14:paraId="7BE96755" w14:textId="77777777" w:rsidR="00950557" w:rsidRDefault="00950557"/>
          <w:p w14:paraId="442E2F33" w14:textId="77777777" w:rsidR="00950557" w:rsidRDefault="001736C2">
            <w:r>
              <w:t>Use this link when at a Utah School:</w:t>
            </w:r>
          </w:p>
          <w:p w14:paraId="3AD5932A" w14:textId="77777777" w:rsidR="00950557" w:rsidRDefault="004A45ED">
            <w:hyperlink r:id="rId8" w:history="1">
              <w:r w:rsidR="001736C2" w:rsidRPr="004A45ED">
                <w:rPr>
                  <w:rStyle w:val="Hyperlink"/>
                </w:rPr>
                <w:t>http://web.b.ebscohost.com/ehost/pdfviewer/pdfviewer?sid=7b587a85-ed23-410a-87e1-c33229979b7c%40sessionmgr113&amp;vid=1&amp;hid=116</w:t>
              </w:r>
            </w:hyperlink>
          </w:p>
        </w:tc>
      </w:tr>
      <w:tr w:rsidR="00950557" w14:paraId="6000FF4B" w14:textId="77777777">
        <w:trPr>
          <w:jc w:val="center"/>
        </w:trPr>
        <w:tc>
          <w:tcPr>
            <w:tcW w:w="5485" w:type="dxa"/>
            <w:gridSpan w:val="4"/>
            <w:tcBorders>
              <w:top w:val="nil"/>
              <w:bottom w:val="nil"/>
            </w:tcBorders>
          </w:tcPr>
          <w:p w14:paraId="5592030E" w14:textId="77777777" w:rsidR="00950557" w:rsidRDefault="001736C2">
            <w:r>
              <w:t>Lexile: 850</w:t>
            </w:r>
          </w:p>
        </w:tc>
        <w:tc>
          <w:tcPr>
            <w:tcW w:w="7560" w:type="dxa"/>
            <w:gridSpan w:val="3"/>
            <w:vMerge/>
          </w:tcPr>
          <w:p w14:paraId="5D8C074D" w14:textId="77777777" w:rsidR="00950557" w:rsidRDefault="00950557"/>
        </w:tc>
      </w:tr>
      <w:tr w:rsidR="00950557" w14:paraId="5BC95245" w14:textId="77777777">
        <w:trPr>
          <w:jc w:val="center"/>
        </w:trPr>
        <w:tc>
          <w:tcPr>
            <w:tcW w:w="5485" w:type="dxa"/>
            <w:gridSpan w:val="4"/>
            <w:tcBorders>
              <w:top w:val="nil"/>
              <w:bottom w:val="single" w:sz="4" w:space="0" w:color="000000"/>
            </w:tcBorders>
          </w:tcPr>
          <w:p w14:paraId="214ED6C9" w14:textId="77777777" w:rsidR="00950557" w:rsidRDefault="001736C2">
            <w:r>
              <w:t>Qualitative Features: Text features are moderately complex. Explores content that is some distance from the reader’s experiences.</w:t>
            </w:r>
          </w:p>
        </w:tc>
        <w:tc>
          <w:tcPr>
            <w:tcW w:w="7560" w:type="dxa"/>
            <w:gridSpan w:val="3"/>
            <w:vMerge/>
          </w:tcPr>
          <w:p w14:paraId="68929E21" w14:textId="77777777" w:rsidR="00950557" w:rsidRDefault="00950557"/>
        </w:tc>
      </w:tr>
      <w:tr w:rsidR="00950557" w14:paraId="3E45F0C2" w14:textId="77777777">
        <w:trPr>
          <w:jc w:val="center"/>
        </w:trPr>
        <w:tc>
          <w:tcPr>
            <w:tcW w:w="5485" w:type="dxa"/>
            <w:gridSpan w:val="4"/>
            <w:tcBorders>
              <w:bottom w:val="nil"/>
            </w:tcBorders>
            <w:shd w:val="clear" w:color="auto" w:fill="F2F2F2"/>
          </w:tcPr>
          <w:p w14:paraId="55660BB0" w14:textId="77777777" w:rsidR="00950557" w:rsidRDefault="001736C2">
            <w:r>
              <w:t xml:space="preserve">Title:  </w:t>
            </w:r>
            <w:r w:rsidR="004D63F8">
              <w:t>“</w:t>
            </w:r>
            <w:r>
              <w:t>Turtle, Turtle, Watch Out!</w:t>
            </w:r>
            <w:r w:rsidR="004D63F8">
              <w:t>”</w:t>
            </w:r>
          </w:p>
        </w:tc>
        <w:tc>
          <w:tcPr>
            <w:tcW w:w="7560" w:type="dxa"/>
            <w:gridSpan w:val="3"/>
            <w:vMerge w:val="restart"/>
            <w:shd w:val="clear" w:color="auto" w:fill="F2F2F2"/>
          </w:tcPr>
          <w:p w14:paraId="46DB4AFC" w14:textId="77777777" w:rsidR="00950557" w:rsidRDefault="001736C2">
            <w:r>
              <w:t xml:space="preserve">Description:  </w:t>
            </w:r>
            <w:r>
              <w:rPr>
                <w:highlight w:val="white"/>
              </w:rPr>
              <w:t>Sea turtles face many dangers as they grow, eat, travel, and breed. In this dramatization of one female turtle's challenges, acclaimed nature writer April Pulley Sayre highlights the role that humans have in helping this endangered species. </w:t>
            </w:r>
          </w:p>
          <w:p w14:paraId="65D87C89" w14:textId="77777777" w:rsidR="00950557" w:rsidRDefault="00950557"/>
          <w:p w14:paraId="3D2E8F8D" w14:textId="77777777" w:rsidR="00950557" w:rsidRDefault="001736C2">
            <w:r>
              <w:t xml:space="preserve">Available via Salt Lake County Library Services.  </w:t>
            </w:r>
            <w:hyperlink r:id="rId9">
              <w:r>
                <w:rPr>
                  <w:color w:val="0563C1"/>
                  <w:u w:val="single"/>
                </w:rPr>
                <w:t>http://www.slcolibrary.org/</w:t>
              </w:r>
            </w:hyperlink>
            <w:r>
              <w:t xml:space="preserve"> Go to Kid Zone.  Click on Reading Corner.  Scroll to the bottom of the page and click on Listen to a Story.  It is in </w:t>
            </w:r>
            <w:proofErr w:type="spellStart"/>
            <w:r>
              <w:t>Tumblebooks</w:t>
            </w:r>
            <w:proofErr w:type="spellEnd"/>
            <w:r>
              <w:t>.</w:t>
            </w:r>
          </w:p>
        </w:tc>
      </w:tr>
      <w:tr w:rsidR="00950557" w14:paraId="1D72A937" w14:textId="77777777">
        <w:trPr>
          <w:jc w:val="center"/>
        </w:trPr>
        <w:tc>
          <w:tcPr>
            <w:tcW w:w="5485" w:type="dxa"/>
            <w:gridSpan w:val="4"/>
            <w:tcBorders>
              <w:top w:val="nil"/>
              <w:bottom w:val="nil"/>
            </w:tcBorders>
            <w:shd w:val="clear" w:color="auto" w:fill="F2F2F2"/>
          </w:tcPr>
          <w:p w14:paraId="1C3228D5" w14:textId="77777777" w:rsidR="00950557" w:rsidRDefault="001736C2">
            <w:r>
              <w:t>Lexile:  530</w:t>
            </w:r>
          </w:p>
        </w:tc>
        <w:tc>
          <w:tcPr>
            <w:tcW w:w="7560" w:type="dxa"/>
            <w:gridSpan w:val="3"/>
            <w:vMerge/>
            <w:shd w:val="clear" w:color="auto" w:fill="F2F2F2"/>
          </w:tcPr>
          <w:p w14:paraId="4B552B80" w14:textId="77777777" w:rsidR="00950557" w:rsidRDefault="00950557"/>
        </w:tc>
      </w:tr>
      <w:tr w:rsidR="00950557" w14:paraId="4F4F4D5E" w14:textId="77777777">
        <w:trPr>
          <w:jc w:val="center"/>
        </w:trPr>
        <w:tc>
          <w:tcPr>
            <w:tcW w:w="5485" w:type="dxa"/>
            <w:gridSpan w:val="4"/>
            <w:tcBorders>
              <w:top w:val="nil"/>
            </w:tcBorders>
            <w:shd w:val="clear" w:color="auto" w:fill="F2F2F2"/>
          </w:tcPr>
          <w:p w14:paraId="52D2630B" w14:textId="77777777" w:rsidR="00950557" w:rsidRDefault="001736C2">
            <w:r>
              <w:t xml:space="preserve">Qualitative Features: Moderately complex text purpose that is implied with some inference. Moderately complex vocabulary and sentence structure. </w:t>
            </w:r>
          </w:p>
        </w:tc>
        <w:tc>
          <w:tcPr>
            <w:tcW w:w="7560" w:type="dxa"/>
            <w:gridSpan w:val="3"/>
            <w:vMerge/>
            <w:shd w:val="clear" w:color="auto" w:fill="F2F2F2"/>
          </w:tcPr>
          <w:p w14:paraId="6C2E8272" w14:textId="77777777" w:rsidR="00950557" w:rsidRDefault="00950557"/>
        </w:tc>
      </w:tr>
      <w:tr w:rsidR="00950557" w14:paraId="39862D14" w14:textId="77777777">
        <w:trPr>
          <w:jc w:val="center"/>
        </w:trPr>
        <w:tc>
          <w:tcPr>
            <w:tcW w:w="13045" w:type="dxa"/>
            <w:gridSpan w:val="7"/>
            <w:shd w:val="clear" w:color="auto" w:fill="000000"/>
          </w:tcPr>
          <w:p w14:paraId="3057F607" w14:textId="77777777" w:rsidR="00950557" w:rsidRDefault="001736C2">
            <w:pPr>
              <w:jc w:val="center"/>
            </w:pPr>
            <w:r>
              <w:rPr>
                <w:b/>
                <w:sz w:val="28"/>
                <w:szCs w:val="28"/>
              </w:rPr>
              <w:t>Step 3: Performance Task</w:t>
            </w:r>
          </w:p>
        </w:tc>
      </w:tr>
      <w:tr w:rsidR="00950557" w14:paraId="6F7B1A81" w14:textId="77777777">
        <w:trPr>
          <w:jc w:val="center"/>
        </w:trPr>
        <w:tc>
          <w:tcPr>
            <w:tcW w:w="13045" w:type="dxa"/>
            <w:gridSpan w:val="7"/>
            <w:shd w:val="clear" w:color="auto" w:fill="FFFFFF"/>
          </w:tcPr>
          <w:p w14:paraId="6B7C3D7E" w14:textId="77777777" w:rsidR="00950557" w:rsidRDefault="00950557"/>
          <w:p w14:paraId="184FF3D3" w14:textId="77777777" w:rsidR="00950557" w:rsidRDefault="001736C2">
            <w:r>
              <w:t>After reading “The Big Blue Whale Is the Biggest Whale!” and “Polar Bear</w:t>
            </w:r>
            <w:r w:rsidR="001D277B">
              <w:t>,”</w:t>
            </w:r>
            <w:r>
              <w:t xml:space="preserve"> compare the differences between the blue whale and the polar bear. Using the organizer, draw and label the blue whale and the polar bear. Dictate or write the differences between a polar bear and a blue whale. </w:t>
            </w:r>
          </w:p>
          <w:p w14:paraId="4E49B29A" w14:textId="77777777" w:rsidR="00950557" w:rsidRDefault="00950557"/>
          <w:p w14:paraId="7C55ACB0" w14:textId="77777777" w:rsidR="00950557" w:rsidRDefault="00950557"/>
          <w:p w14:paraId="7DCEC79B" w14:textId="77777777" w:rsidR="00950557" w:rsidRDefault="00950557"/>
          <w:p w14:paraId="00CC8644" w14:textId="77777777" w:rsidR="00950557" w:rsidRDefault="00950557"/>
          <w:p w14:paraId="4147830B" w14:textId="77777777" w:rsidR="00950557" w:rsidRDefault="00950557"/>
        </w:tc>
      </w:tr>
      <w:tr w:rsidR="00950557" w14:paraId="123189C2" w14:textId="77777777">
        <w:trPr>
          <w:jc w:val="center"/>
        </w:trPr>
        <w:tc>
          <w:tcPr>
            <w:tcW w:w="13045" w:type="dxa"/>
            <w:gridSpan w:val="7"/>
            <w:shd w:val="clear" w:color="auto" w:fill="000000"/>
          </w:tcPr>
          <w:p w14:paraId="60B4C68A" w14:textId="77777777" w:rsidR="00950557" w:rsidRDefault="001736C2">
            <w:pPr>
              <w:tabs>
                <w:tab w:val="left" w:pos="5268"/>
                <w:tab w:val="center" w:pos="6414"/>
              </w:tabs>
            </w:pPr>
            <w:r>
              <w:rPr>
                <w:sz w:val="24"/>
                <w:szCs w:val="24"/>
              </w:rPr>
              <w:tab/>
            </w:r>
            <w:r>
              <w:tab/>
            </w:r>
            <w:r>
              <w:rPr>
                <w:b/>
                <w:sz w:val="28"/>
                <w:szCs w:val="28"/>
              </w:rPr>
              <w:t>Step 4: Scoring Guide</w:t>
            </w:r>
          </w:p>
        </w:tc>
      </w:tr>
      <w:tr w:rsidR="00950557" w14:paraId="3DB3D296" w14:textId="77777777">
        <w:trPr>
          <w:trHeight w:val="620"/>
          <w:jc w:val="center"/>
        </w:trPr>
        <w:tc>
          <w:tcPr>
            <w:tcW w:w="3145" w:type="dxa"/>
            <w:shd w:val="clear" w:color="auto" w:fill="FFFFFF"/>
            <w:vAlign w:val="center"/>
          </w:tcPr>
          <w:p w14:paraId="117E80FD" w14:textId="77777777" w:rsidR="00950557" w:rsidRDefault="001736C2">
            <w:pPr>
              <w:jc w:val="center"/>
            </w:pPr>
            <w:r>
              <w:t>Performance Criteria</w:t>
            </w:r>
          </w:p>
        </w:tc>
        <w:tc>
          <w:tcPr>
            <w:tcW w:w="2250" w:type="dxa"/>
            <w:gridSpan w:val="2"/>
            <w:vAlign w:val="center"/>
          </w:tcPr>
          <w:p w14:paraId="3D273583" w14:textId="77777777" w:rsidR="00950557" w:rsidRDefault="001736C2">
            <w:pPr>
              <w:jc w:val="center"/>
            </w:pPr>
            <w:r>
              <w:t>4</w:t>
            </w:r>
          </w:p>
          <w:p w14:paraId="243CC6FF" w14:textId="77777777" w:rsidR="00950557" w:rsidRDefault="001736C2">
            <w:pPr>
              <w:jc w:val="center"/>
            </w:pPr>
            <w:r>
              <w:t>Highly Proficient</w:t>
            </w:r>
          </w:p>
        </w:tc>
        <w:tc>
          <w:tcPr>
            <w:tcW w:w="2610" w:type="dxa"/>
            <w:gridSpan w:val="2"/>
            <w:vAlign w:val="center"/>
          </w:tcPr>
          <w:p w14:paraId="4AAAE766" w14:textId="77777777" w:rsidR="00950557" w:rsidRDefault="001736C2">
            <w:pPr>
              <w:jc w:val="center"/>
            </w:pPr>
            <w:r>
              <w:t>3</w:t>
            </w:r>
          </w:p>
          <w:p w14:paraId="197C07D4" w14:textId="77777777" w:rsidR="00950557" w:rsidRDefault="001736C2">
            <w:pPr>
              <w:jc w:val="center"/>
            </w:pPr>
            <w:r>
              <w:t>Proficient</w:t>
            </w:r>
          </w:p>
        </w:tc>
        <w:tc>
          <w:tcPr>
            <w:tcW w:w="2610" w:type="dxa"/>
            <w:vAlign w:val="center"/>
          </w:tcPr>
          <w:p w14:paraId="46450657" w14:textId="77777777" w:rsidR="00950557" w:rsidRDefault="001736C2">
            <w:pPr>
              <w:jc w:val="center"/>
            </w:pPr>
            <w:r>
              <w:t>2</w:t>
            </w:r>
          </w:p>
          <w:p w14:paraId="61110587" w14:textId="77777777" w:rsidR="00950557" w:rsidRDefault="001736C2">
            <w:pPr>
              <w:jc w:val="center"/>
            </w:pPr>
            <w:r>
              <w:t>Approaching Proficient</w:t>
            </w:r>
          </w:p>
        </w:tc>
        <w:tc>
          <w:tcPr>
            <w:tcW w:w="2430" w:type="dxa"/>
            <w:vAlign w:val="center"/>
          </w:tcPr>
          <w:p w14:paraId="650E08A6" w14:textId="77777777" w:rsidR="00950557" w:rsidRDefault="001736C2">
            <w:pPr>
              <w:jc w:val="center"/>
            </w:pPr>
            <w:r>
              <w:t>1</w:t>
            </w:r>
          </w:p>
          <w:p w14:paraId="666EA4C4" w14:textId="77777777" w:rsidR="00950557" w:rsidRDefault="001736C2">
            <w:pPr>
              <w:jc w:val="center"/>
            </w:pPr>
            <w:r>
              <w:t>Below Proficient</w:t>
            </w:r>
          </w:p>
        </w:tc>
      </w:tr>
      <w:tr w:rsidR="00950557" w14:paraId="6F4BDFCA" w14:textId="77777777">
        <w:trPr>
          <w:jc w:val="center"/>
        </w:trPr>
        <w:tc>
          <w:tcPr>
            <w:tcW w:w="3145" w:type="dxa"/>
            <w:shd w:val="clear" w:color="auto" w:fill="FFFFFF"/>
          </w:tcPr>
          <w:p w14:paraId="36A2A719" w14:textId="77777777" w:rsidR="00950557" w:rsidRDefault="00950557"/>
          <w:p w14:paraId="18F1456C" w14:textId="77777777" w:rsidR="00950557" w:rsidRDefault="001736C2">
            <w:r>
              <w:t>Focus and Organization</w:t>
            </w:r>
          </w:p>
          <w:p w14:paraId="7B0103D1" w14:textId="77777777" w:rsidR="00950557" w:rsidRDefault="001736C2">
            <w:r>
              <w:rPr>
                <w:b/>
              </w:rPr>
              <w:t>WK.2</w:t>
            </w:r>
            <w:r>
              <w:rPr>
                <w:rFonts w:ascii="Helvetica Neue" w:eastAsia="Helvetica Neue" w:hAnsi="Helvetica Neue" w:cs="Helvetica Neue"/>
                <w:color w:val="333333"/>
                <w:sz w:val="18"/>
                <w:szCs w:val="18"/>
              </w:rPr>
              <w:t xml:space="preserve"> </w:t>
            </w:r>
            <w:r>
              <w:rPr>
                <w:color w:val="333333"/>
                <w:sz w:val="18"/>
                <w:szCs w:val="18"/>
              </w:rPr>
              <w:t>Use a combination of drawing, dictating, and writing to compose informative/explanatory texts in which they name what they are writing about and supply some information about the topic</w:t>
            </w:r>
            <w:r w:rsidR="001A64A6">
              <w:rPr>
                <w:color w:val="333333"/>
                <w:sz w:val="18"/>
                <w:szCs w:val="18"/>
              </w:rPr>
              <w:t>.</w:t>
            </w:r>
          </w:p>
          <w:p w14:paraId="70FC62FB" w14:textId="77777777" w:rsidR="00950557" w:rsidRDefault="00950557"/>
          <w:p w14:paraId="1D6E3358" w14:textId="77777777" w:rsidR="00950557" w:rsidRDefault="00950557"/>
        </w:tc>
        <w:tc>
          <w:tcPr>
            <w:tcW w:w="2250" w:type="dxa"/>
            <w:gridSpan w:val="2"/>
          </w:tcPr>
          <w:p w14:paraId="27B469B2" w14:textId="77777777" w:rsidR="00950557" w:rsidRDefault="00950557"/>
          <w:p w14:paraId="4F47AA61" w14:textId="77777777" w:rsidR="00950557" w:rsidRDefault="001736C2">
            <w:r>
              <w:rPr>
                <w:sz w:val="20"/>
                <w:szCs w:val="20"/>
              </w:rPr>
              <w:t>Addresses all aspects of prompt with a developed and consistent focus; stays on task</w:t>
            </w:r>
            <w:r w:rsidR="001A64A6">
              <w:rPr>
                <w:sz w:val="20"/>
                <w:szCs w:val="20"/>
              </w:rPr>
              <w:t>.</w:t>
            </w:r>
          </w:p>
          <w:p w14:paraId="0B60277B" w14:textId="77777777" w:rsidR="00950557" w:rsidRDefault="00950557"/>
          <w:p w14:paraId="02D73DCE" w14:textId="77777777" w:rsidR="00950557" w:rsidRDefault="001736C2">
            <w:r>
              <w:rPr>
                <w:sz w:val="20"/>
                <w:szCs w:val="20"/>
              </w:rPr>
              <w:t xml:space="preserve"> Identifies topic using correct labels and in more than one sentence</w:t>
            </w:r>
            <w:r w:rsidR="001A64A6">
              <w:rPr>
                <w:sz w:val="20"/>
                <w:szCs w:val="20"/>
              </w:rPr>
              <w:t>.</w:t>
            </w:r>
          </w:p>
          <w:p w14:paraId="166AAA15" w14:textId="77777777" w:rsidR="00950557" w:rsidRDefault="00950557"/>
          <w:p w14:paraId="150B9B7C" w14:textId="77777777" w:rsidR="00950557" w:rsidRDefault="00950557"/>
        </w:tc>
        <w:tc>
          <w:tcPr>
            <w:tcW w:w="2610" w:type="dxa"/>
            <w:gridSpan w:val="2"/>
          </w:tcPr>
          <w:p w14:paraId="7958A2D5" w14:textId="77777777" w:rsidR="00950557" w:rsidRDefault="00950557"/>
          <w:p w14:paraId="586BCDD2" w14:textId="77777777" w:rsidR="00950557" w:rsidRDefault="001736C2">
            <w:r>
              <w:rPr>
                <w:sz w:val="20"/>
                <w:szCs w:val="20"/>
              </w:rPr>
              <w:t>Addresses prompt appropriately with a steady focus; stays on task</w:t>
            </w:r>
            <w:r w:rsidR="001A64A6">
              <w:rPr>
                <w:sz w:val="20"/>
                <w:szCs w:val="20"/>
              </w:rPr>
              <w:t>.</w:t>
            </w:r>
          </w:p>
          <w:p w14:paraId="3AC3E8A7" w14:textId="77777777" w:rsidR="00950557" w:rsidRDefault="00950557"/>
          <w:p w14:paraId="08C10FB6" w14:textId="77777777" w:rsidR="00950557" w:rsidRDefault="00950557"/>
          <w:p w14:paraId="71845FB4" w14:textId="77777777" w:rsidR="00950557" w:rsidRDefault="00950557"/>
          <w:p w14:paraId="7E586B22" w14:textId="77777777" w:rsidR="00950557" w:rsidRDefault="001736C2">
            <w:r>
              <w:rPr>
                <w:sz w:val="20"/>
                <w:szCs w:val="20"/>
              </w:rPr>
              <w:t>Identifies topic using labels and in a sentence</w:t>
            </w:r>
            <w:r w:rsidR="001A64A6">
              <w:rPr>
                <w:sz w:val="20"/>
                <w:szCs w:val="20"/>
              </w:rPr>
              <w:t>.</w:t>
            </w:r>
          </w:p>
          <w:p w14:paraId="2112E32D" w14:textId="77777777" w:rsidR="00950557" w:rsidRDefault="00950557"/>
        </w:tc>
        <w:tc>
          <w:tcPr>
            <w:tcW w:w="2610" w:type="dxa"/>
          </w:tcPr>
          <w:p w14:paraId="6CA1F782" w14:textId="77777777" w:rsidR="00950557" w:rsidRDefault="00950557"/>
          <w:p w14:paraId="1CA11EFB" w14:textId="77777777" w:rsidR="00950557" w:rsidRDefault="001736C2">
            <w:r>
              <w:rPr>
                <w:sz w:val="20"/>
                <w:szCs w:val="20"/>
              </w:rPr>
              <w:t>Addresses prompt but focus is uneven</w:t>
            </w:r>
            <w:r w:rsidR="001A64A6">
              <w:rPr>
                <w:sz w:val="20"/>
                <w:szCs w:val="20"/>
              </w:rPr>
              <w:t>.</w:t>
            </w:r>
          </w:p>
          <w:p w14:paraId="6C2E3442" w14:textId="77777777" w:rsidR="00950557" w:rsidRDefault="00950557"/>
          <w:p w14:paraId="4397C734" w14:textId="77777777" w:rsidR="00950557" w:rsidRDefault="00950557"/>
          <w:p w14:paraId="30C20037" w14:textId="77777777" w:rsidR="00950557" w:rsidRDefault="00950557"/>
          <w:p w14:paraId="1D8F0E28" w14:textId="77777777" w:rsidR="00950557" w:rsidRDefault="00950557"/>
          <w:p w14:paraId="141ED5A6" w14:textId="77777777" w:rsidR="00950557" w:rsidRDefault="001736C2">
            <w:r>
              <w:rPr>
                <w:sz w:val="20"/>
                <w:szCs w:val="20"/>
              </w:rPr>
              <w:t>Identifies topic using some labels, and a dictated sentence or uses sentence frames</w:t>
            </w:r>
            <w:r w:rsidR="001A64A6">
              <w:rPr>
                <w:sz w:val="20"/>
                <w:szCs w:val="20"/>
              </w:rPr>
              <w:t>.</w:t>
            </w:r>
            <w:r>
              <w:rPr>
                <w:sz w:val="20"/>
                <w:szCs w:val="20"/>
              </w:rPr>
              <w:t xml:space="preserve">  </w:t>
            </w:r>
          </w:p>
          <w:p w14:paraId="7DF6EEDC" w14:textId="77777777" w:rsidR="00950557" w:rsidRDefault="00950557"/>
        </w:tc>
        <w:tc>
          <w:tcPr>
            <w:tcW w:w="2430" w:type="dxa"/>
          </w:tcPr>
          <w:p w14:paraId="0536588C" w14:textId="77777777" w:rsidR="00950557" w:rsidRDefault="00950557"/>
          <w:p w14:paraId="10EFB89F" w14:textId="77777777" w:rsidR="00950557" w:rsidRDefault="001736C2">
            <w:proofErr w:type="gramStart"/>
            <w:r>
              <w:rPr>
                <w:sz w:val="20"/>
                <w:szCs w:val="20"/>
              </w:rPr>
              <w:t>Attempts to address prompt but lacks</w:t>
            </w:r>
            <w:proofErr w:type="gramEnd"/>
            <w:r>
              <w:rPr>
                <w:sz w:val="20"/>
                <w:szCs w:val="20"/>
              </w:rPr>
              <w:t xml:space="preserve"> focus or is off task</w:t>
            </w:r>
            <w:r w:rsidR="001A64A6">
              <w:rPr>
                <w:sz w:val="20"/>
                <w:szCs w:val="20"/>
              </w:rPr>
              <w:t>.</w:t>
            </w:r>
          </w:p>
          <w:p w14:paraId="578A635B" w14:textId="77777777" w:rsidR="00950557" w:rsidRDefault="00950557"/>
          <w:p w14:paraId="731291B7" w14:textId="77777777" w:rsidR="00950557" w:rsidRDefault="00950557"/>
          <w:p w14:paraId="2A6D1CC2" w14:textId="77777777" w:rsidR="00950557" w:rsidRDefault="00950557"/>
          <w:p w14:paraId="36F4FAF2" w14:textId="77777777" w:rsidR="00950557" w:rsidRDefault="001736C2">
            <w:r>
              <w:t>Identifies topic in drawings using few labels</w:t>
            </w:r>
            <w:r w:rsidR="001A64A6">
              <w:t>.</w:t>
            </w:r>
          </w:p>
        </w:tc>
      </w:tr>
      <w:tr w:rsidR="00950557" w14:paraId="6ED66BD3" w14:textId="77777777">
        <w:trPr>
          <w:jc w:val="center"/>
        </w:trPr>
        <w:tc>
          <w:tcPr>
            <w:tcW w:w="3145" w:type="dxa"/>
            <w:shd w:val="clear" w:color="auto" w:fill="FFFFFF"/>
          </w:tcPr>
          <w:p w14:paraId="4CD54C55" w14:textId="77777777" w:rsidR="00950557" w:rsidRDefault="00950557"/>
          <w:p w14:paraId="2DDE2DC6" w14:textId="77777777" w:rsidR="00950557" w:rsidRDefault="001736C2">
            <w:r>
              <w:t>Evidence and Elaboration</w:t>
            </w:r>
          </w:p>
          <w:p w14:paraId="3F8ED70D" w14:textId="77777777" w:rsidR="00950557" w:rsidRDefault="001736C2">
            <w:r>
              <w:t>W.K.2</w:t>
            </w:r>
          </w:p>
          <w:p w14:paraId="65DCEA8F" w14:textId="77777777" w:rsidR="00950557" w:rsidRDefault="001736C2">
            <w:r>
              <w:rPr>
                <w:color w:val="333333"/>
                <w:sz w:val="20"/>
                <w:szCs w:val="20"/>
              </w:rPr>
              <w:t>Use a combination of drawing, dictating, and writing to compose informative/explanatory texts in which they name what they are writing about and supply some information about the topic</w:t>
            </w:r>
            <w:r w:rsidR="001A64A6">
              <w:rPr>
                <w:color w:val="333333"/>
                <w:sz w:val="20"/>
                <w:szCs w:val="20"/>
              </w:rPr>
              <w:t>.</w:t>
            </w:r>
          </w:p>
          <w:p w14:paraId="671F4BCF" w14:textId="77777777" w:rsidR="00950557" w:rsidRDefault="00950557"/>
        </w:tc>
        <w:tc>
          <w:tcPr>
            <w:tcW w:w="2250" w:type="dxa"/>
            <w:gridSpan w:val="2"/>
          </w:tcPr>
          <w:p w14:paraId="36AC3890" w14:textId="77777777" w:rsidR="00950557" w:rsidRDefault="00950557"/>
          <w:p w14:paraId="0802C987" w14:textId="77777777" w:rsidR="00950557" w:rsidRDefault="001736C2">
            <w:r>
              <w:t>Supplies extra information about the topic in the form of labels and in sentences</w:t>
            </w:r>
            <w:r w:rsidR="001A64A6">
              <w:t>.</w:t>
            </w:r>
          </w:p>
        </w:tc>
        <w:tc>
          <w:tcPr>
            <w:tcW w:w="2610" w:type="dxa"/>
            <w:gridSpan w:val="2"/>
          </w:tcPr>
          <w:p w14:paraId="6DF9F205" w14:textId="77777777" w:rsidR="00950557" w:rsidRDefault="00950557"/>
          <w:p w14:paraId="28C68994" w14:textId="77777777" w:rsidR="00950557" w:rsidRDefault="001736C2">
            <w:r>
              <w:t>Supplies some information about the topic in the form of labels and/or sentences.</w:t>
            </w:r>
          </w:p>
        </w:tc>
        <w:tc>
          <w:tcPr>
            <w:tcW w:w="2610" w:type="dxa"/>
          </w:tcPr>
          <w:p w14:paraId="6398ABA2" w14:textId="77777777" w:rsidR="00950557" w:rsidRDefault="00950557"/>
          <w:p w14:paraId="72FD60E2" w14:textId="77777777" w:rsidR="00950557" w:rsidRDefault="001736C2">
            <w:r>
              <w:t>Attempts to supply some information but may be unrelated to topic</w:t>
            </w:r>
            <w:r w:rsidR="001A64A6">
              <w:t>.</w:t>
            </w:r>
          </w:p>
        </w:tc>
        <w:tc>
          <w:tcPr>
            <w:tcW w:w="2430" w:type="dxa"/>
          </w:tcPr>
          <w:p w14:paraId="7D7AA1AE" w14:textId="77777777" w:rsidR="00950557" w:rsidRDefault="00950557"/>
          <w:p w14:paraId="6499797C" w14:textId="77777777" w:rsidR="00950557" w:rsidRDefault="001736C2">
            <w:r>
              <w:t>Supplies no information about topic</w:t>
            </w:r>
            <w:r w:rsidR="001A64A6">
              <w:t>.</w:t>
            </w:r>
            <w:r>
              <w:t xml:space="preserve"> </w:t>
            </w:r>
          </w:p>
        </w:tc>
      </w:tr>
      <w:tr w:rsidR="00950557" w14:paraId="1C85DF96" w14:textId="77777777">
        <w:trPr>
          <w:jc w:val="center"/>
        </w:trPr>
        <w:tc>
          <w:tcPr>
            <w:tcW w:w="3145" w:type="dxa"/>
            <w:shd w:val="clear" w:color="auto" w:fill="FFFFFF"/>
          </w:tcPr>
          <w:p w14:paraId="32F37F6E" w14:textId="77777777" w:rsidR="00950557" w:rsidRDefault="00950557"/>
          <w:p w14:paraId="426C6984" w14:textId="77777777" w:rsidR="00950557" w:rsidRDefault="001736C2">
            <w:r>
              <w:t>Conventions</w:t>
            </w:r>
          </w:p>
          <w:p w14:paraId="5418BC87" w14:textId="77777777" w:rsidR="00950557" w:rsidRDefault="001736C2">
            <w:r>
              <w:t>L.K.1 &amp; L.K.2</w:t>
            </w:r>
          </w:p>
          <w:p w14:paraId="54055D22" w14:textId="77777777" w:rsidR="00950557" w:rsidRDefault="00950557"/>
          <w:p w14:paraId="6CD2D63D" w14:textId="77777777" w:rsidR="00950557" w:rsidRDefault="00950557"/>
        </w:tc>
        <w:tc>
          <w:tcPr>
            <w:tcW w:w="2250" w:type="dxa"/>
            <w:gridSpan w:val="2"/>
          </w:tcPr>
          <w:p w14:paraId="6F71C9C9" w14:textId="77777777" w:rsidR="00950557" w:rsidRDefault="001736C2">
            <w:r>
              <w:t>Capitalizes correctly and consistently with no errors</w:t>
            </w:r>
            <w:r w:rsidR="001A64A6">
              <w:t>.</w:t>
            </w:r>
          </w:p>
          <w:p w14:paraId="7B5705F3" w14:textId="77777777" w:rsidR="00950557" w:rsidRDefault="00950557"/>
          <w:p w14:paraId="548C24B3" w14:textId="77777777" w:rsidR="00950557" w:rsidRDefault="001736C2">
            <w:r>
              <w:t>Uses end punctuation correctly</w:t>
            </w:r>
            <w:r w:rsidR="001A64A6">
              <w:t>.</w:t>
            </w:r>
          </w:p>
          <w:p w14:paraId="1F68D6BF" w14:textId="77777777" w:rsidR="00950557" w:rsidRDefault="00950557"/>
          <w:p w14:paraId="1403308F" w14:textId="77777777" w:rsidR="00950557" w:rsidRDefault="001736C2">
            <w:r>
              <w:t>Demonstrates mastery of proper spacing between all words and word placement on the lines</w:t>
            </w:r>
            <w:r w:rsidR="001A64A6">
              <w:t>.</w:t>
            </w:r>
          </w:p>
          <w:p w14:paraId="596AA940" w14:textId="77777777" w:rsidR="00950557" w:rsidRDefault="00950557"/>
          <w:p w14:paraId="6BEBEB24" w14:textId="77777777" w:rsidR="00950557" w:rsidRDefault="00950557"/>
          <w:p w14:paraId="54A8BDB0" w14:textId="77777777" w:rsidR="00950557" w:rsidRDefault="001736C2">
            <w:r>
              <w:t>Prints all upper and lower case letters correctly</w:t>
            </w:r>
            <w:r w:rsidR="001A64A6">
              <w:t>.</w:t>
            </w:r>
          </w:p>
        </w:tc>
        <w:tc>
          <w:tcPr>
            <w:tcW w:w="2610" w:type="dxa"/>
            <w:gridSpan w:val="2"/>
          </w:tcPr>
          <w:p w14:paraId="6881DB48" w14:textId="77777777" w:rsidR="00950557" w:rsidRDefault="001736C2">
            <w:r>
              <w:t>Capitalizes correctly and consistently with a minor error</w:t>
            </w:r>
            <w:r w:rsidR="001A64A6">
              <w:t>.</w:t>
            </w:r>
          </w:p>
          <w:p w14:paraId="58C64AE5" w14:textId="77777777" w:rsidR="00950557" w:rsidRDefault="00950557"/>
          <w:p w14:paraId="4A34290E" w14:textId="77777777" w:rsidR="00950557" w:rsidRDefault="001736C2">
            <w:r>
              <w:t>Uses end punctuation</w:t>
            </w:r>
            <w:r w:rsidR="001A64A6">
              <w:t>.</w:t>
            </w:r>
          </w:p>
          <w:p w14:paraId="4E17CD36" w14:textId="77777777" w:rsidR="00950557" w:rsidRDefault="00950557"/>
          <w:p w14:paraId="02286344" w14:textId="77777777" w:rsidR="00950557" w:rsidRDefault="00950557"/>
          <w:p w14:paraId="6274E897" w14:textId="77777777" w:rsidR="00950557" w:rsidRDefault="001736C2">
            <w:r>
              <w:t xml:space="preserve">Demonstrates proficiency of proper spacing between most words and word placement on the lines. </w:t>
            </w:r>
          </w:p>
          <w:p w14:paraId="3A0BCE3D" w14:textId="77777777" w:rsidR="00950557" w:rsidRDefault="00950557"/>
          <w:p w14:paraId="71F3BB6C" w14:textId="77777777" w:rsidR="00950557" w:rsidRDefault="001736C2">
            <w:r>
              <w:t>Prints many upper and lower case letters correctly</w:t>
            </w:r>
            <w:r w:rsidR="001A64A6">
              <w:t>.</w:t>
            </w:r>
          </w:p>
        </w:tc>
        <w:tc>
          <w:tcPr>
            <w:tcW w:w="2610" w:type="dxa"/>
          </w:tcPr>
          <w:p w14:paraId="2E6A0018" w14:textId="77777777" w:rsidR="00950557" w:rsidRDefault="001736C2">
            <w:r>
              <w:t>Capitalizes correctly and consistently with some errors</w:t>
            </w:r>
            <w:r w:rsidR="001A64A6">
              <w:t>.</w:t>
            </w:r>
          </w:p>
          <w:p w14:paraId="339254E3" w14:textId="77777777" w:rsidR="00950557" w:rsidRDefault="00950557"/>
          <w:p w14:paraId="0FCF5CD6" w14:textId="77777777" w:rsidR="00950557" w:rsidRDefault="001736C2">
            <w:bookmarkStart w:id="1" w:name="h.gjdgxs" w:colFirst="0" w:colLast="0"/>
            <w:bookmarkEnd w:id="1"/>
            <w:r>
              <w:t>Uses end punctuation incorrectly</w:t>
            </w:r>
            <w:r w:rsidR="001A64A6">
              <w:t>.</w:t>
            </w:r>
          </w:p>
          <w:p w14:paraId="21294573" w14:textId="77777777" w:rsidR="00950557" w:rsidRDefault="00950557"/>
          <w:p w14:paraId="475A2019" w14:textId="77777777" w:rsidR="00950557" w:rsidRDefault="001736C2">
            <w:r>
              <w:t>Demonstrates some proficiency of proper spacing between words and word placement on the lines</w:t>
            </w:r>
            <w:r w:rsidR="001A64A6">
              <w:t>.</w:t>
            </w:r>
          </w:p>
          <w:p w14:paraId="678E3852" w14:textId="77777777" w:rsidR="00950557" w:rsidRDefault="00950557"/>
          <w:p w14:paraId="56138871" w14:textId="77777777" w:rsidR="00950557" w:rsidRDefault="001736C2">
            <w:r>
              <w:t>Prints some upper and lower case letters correctly</w:t>
            </w:r>
            <w:r w:rsidR="001A64A6">
              <w:t>.</w:t>
            </w:r>
          </w:p>
        </w:tc>
        <w:tc>
          <w:tcPr>
            <w:tcW w:w="2430" w:type="dxa"/>
          </w:tcPr>
          <w:p w14:paraId="46662B0C" w14:textId="77777777" w:rsidR="00950557" w:rsidRDefault="001736C2">
            <w:r>
              <w:t>Capitalizes incorrectly with many errors</w:t>
            </w:r>
            <w:r w:rsidR="001A64A6">
              <w:t>.</w:t>
            </w:r>
          </w:p>
          <w:p w14:paraId="588E3696" w14:textId="77777777" w:rsidR="00950557" w:rsidRDefault="00950557"/>
          <w:p w14:paraId="62D1006A" w14:textId="77777777" w:rsidR="00950557" w:rsidRDefault="00950557"/>
          <w:p w14:paraId="0709E03E" w14:textId="77777777" w:rsidR="00950557" w:rsidRDefault="001736C2">
            <w:r>
              <w:t>Does not use end punctuation</w:t>
            </w:r>
            <w:r w:rsidR="001A64A6">
              <w:t>.</w:t>
            </w:r>
          </w:p>
          <w:p w14:paraId="20EC560F" w14:textId="77777777" w:rsidR="00950557" w:rsidRDefault="00950557"/>
          <w:p w14:paraId="25AE4562" w14:textId="77777777" w:rsidR="00950557" w:rsidRDefault="001736C2">
            <w:r>
              <w:t>Demonstrates little to no proficiency of proper spacing between words and word placement on the lines</w:t>
            </w:r>
            <w:r w:rsidR="001A64A6">
              <w:t>.</w:t>
            </w:r>
          </w:p>
          <w:p w14:paraId="29A88277" w14:textId="77777777" w:rsidR="00950557" w:rsidRDefault="00950557"/>
          <w:p w14:paraId="40A1DC1B" w14:textId="77777777" w:rsidR="00950557" w:rsidRDefault="001736C2">
            <w:r>
              <w:t>Prints few upper and lower case letters correctly</w:t>
            </w:r>
            <w:r w:rsidR="001A64A6">
              <w:t>.</w:t>
            </w:r>
          </w:p>
        </w:tc>
      </w:tr>
      <w:tr w:rsidR="00950557" w14:paraId="5244D33B" w14:textId="77777777">
        <w:trPr>
          <w:jc w:val="center"/>
        </w:trPr>
        <w:tc>
          <w:tcPr>
            <w:tcW w:w="3145" w:type="dxa"/>
            <w:shd w:val="clear" w:color="auto" w:fill="FFFFFF"/>
          </w:tcPr>
          <w:p w14:paraId="56DF46EC" w14:textId="77777777" w:rsidR="00950557" w:rsidRDefault="00950557"/>
          <w:p w14:paraId="4EB0A5DF" w14:textId="77777777" w:rsidR="00950557" w:rsidRDefault="00950557"/>
          <w:p w14:paraId="69D8498E" w14:textId="77777777" w:rsidR="00950557" w:rsidRDefault="00950557"/>
          <w:p w14:paraId="298ABBDB" w14:textId="77777777" w:rsidR="00950557" w:rsidRDefault="00950557"/>
        </w:tc>
        <w:tc>
          <w:tcPr>
            <w:tcW w:w="2250" w:type="dxa"/>
            <w:gridSpan w:val="2"/>
          </w:tcPr>
          <w:p w14:paraId="4A559048" w14:textId="77777777" w:rsidR="00950557" w:rsidRDefault="00950557"/>
        </w:tc>
        <w:tc>
          <w:tcPr>
            <w:tcW w:w="2610" w:type="dxa"/>
            <w:gridSpan w:val="2"/>
          </w:tcPr>
          <w:p w14:paraId="4F8CFE2F" w14:textId="77777777" w:rsidR="00950557" w:rsidRDefault="00950557"/>
        </w:tc>
        <w:tc>
          <w:tcPr>
            <w:tcW w:w="2610" w:type="dxa"/>
          </w:tcPr>
          <w:p w14:paraId="6F003DB8" w14:textId="77777777" w:rsidR="00950557" w:rsidRDefault="00950557"/>
        </w:tc>
        <w:tc>
          <w:tcPr>
            <w:tcW w:w="2430" w:type="dxa"/>
          </w:tcPr>
          <w:p w14:paraId="774CA437" w14:textId="77777777" w:rsidR="00950557" w:rsidRDefault="00950557"/>
        </w:tc>
      </w:tr>
      <w:tr w:rsidR="00950557" w14:paraId="00F7F11F" w14:textId="77777777">
        <w:trPr>
          <w:jc w:val="center"/>
        </w:trPr>
        <w:tc>
          <w:tcPr>
            <w:tcW w:w="13045" w:type="dxa"/>
            <w:gridSpan w:val="7"/>
            <w:shd w:val="clear" w:color="auto" w:fill="000000"/>
          </w:tcPr>
          <w:p w14:paraId="35686503" w14:textId="77777777" w:rsidR="00950557" w:rsidRDefault="001736C2">
            <w:pPr>
              <w:jc w:val="center"/>
            </w:pPr>
            <w:r>
              <w:rPr>
                <w:b/>
                <w:sz w:val="28"/>
                <w:szCs w:val="28"/>
              </w:rPr>
              <w:t>Step 5: Review and Revise</w:t>
            </w:r>
          </w:p>
        </w:tc>
      </w:tr>
    </w:tbl>
    <w:p w14:paraId="42E9DB3F" w14:textId="77777777" w:rsidR="00950557" w:rsidRDefault="00950557"/>
    <w:sectPr w:rsidR="00950557">
      <w:pgSz w:w="15840" w:h="122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dsen, James">
    <w15:presenceInfo w15:providerId="AD" w15:userId="S-1-5-21-54556862-1888183879-1787567668-179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557"/>
    <w:rsid w:val="001736C2"/>
    <w:rsid w:val="001A64A6"/>
    <w:rsid w:val="001D277B"/>
    <w:rsid w:val="00300DF1"/>
    <w:rsid w:val="004A45ED"/>
    <w:rsid w:val="004D63F8"/>
    <w:rsid w:val="00950557"/>
    <w:rsid w:val="00BA7EDE"/>
    <w:rsid w:val="00D056F4"/>
    <w:rsid w:val="00D73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97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1D277B"/>
    <w:rPr>
      <w:color w:val="0563C1" w:themeColor="hyperlink"/>
      <w:u w:val="single"/>
    </w:rPr>
  </w:style>
  <w:style w:type="paragraph" w:styleId="BalloonText">
    <w:name w:val="Balloon Text"/>
    <w:basedOn w:val="Normal"/>
    <w:link w:val="BalloonTextChar"/>
    <w:uiPriority w:val="99"/>
    <w:semiHidden/>
    <w:unhideWhenUsed/>
    <w:rsid w:val="00D73F0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3F0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1D277B"/>
    <w:rPr>
      <w:color w:val="0563C1" w:themeColor="hyperlink"/>
      <w:u w:val="single"/>
    </w:rPr>
  </w:style>
  <w:style w:type="paragraph" w:styleId="BalloonText">
    <w:name w:val="Balloon Text"/>
    <w:basedOn w:val="Normal"/>
    <w:link w:val="BalloonTextChar"/>
    <w:uiPriority w:val="99"/>
    <w:semiHidden/>
    <w:unhideWhenUsed/>
    <w:rsid w:val="00D73F0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3F0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eb.b.ebscohost.com/sas/pdf?vid=9&amp;sid=71dd1b7c-eaec-45a4-ad78-65fc32cee165%40sessionmgr110&amp;hid=116" TargetMode="External"/><Relationship Id="rId6" Type="http://schemas.openxmlformats.org/officeDocument/2006/relationships/hyperlink" Target="http://web.b.ebscohost.com/ehost/pdfviewer/pdfviewer?sid=58c74632-1072-4b78-bace-dcb674d7d54d%40sessionmgr198&amp;vid=4&amp;hid=116" TargetMode="External"/><Relationship Id="rId7" Type="http://schemas.openxmlformats.org/officeDocument/2006/relationships/hyperlink" Target="http://www.slcolibrary.org/" TargetMode="External"/><Relationship Id="rId8" Type="http://schemas.openxmlformats.org/officeDocument/2006/relationships/hyperlink" Target="http://web.b.ebscohost.com/ehost/pdfviewer/pdfviewer?sid=7b587a85-ed23-410a-87e1-c33229979b7c%40sessionmgr113&amp;vid=1&amp;hid=116" TargetMode="External"/><Relationship Id="rId9" Type="http://schemas.openxmlformats.org/officeDocument/2006/relationships/hyperlink" Target="http://www.slcolibrary.org/" TargetMode="Externa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1048</Words>
  <Characters>5974</Characters>
  <Application>Microsoft Macintosh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Utah State Office of Education</Company>
  <LinksUpToDate>false</LinksUpToDate>
  <CharactersWithSpaces>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Throndsen, Jennifer</dc:creator>
  <cp:lastModifiedBy>Michelle Dumas</cp:lastModifiedBy>
  <cp:revision>5</cp:revision>
  <dcterms:created xsi:type="dcterms:W3CDTF">2015-06-13T13:39:00Z</dcterms:created>
  <dcterms:modified xsi:type="dcterms:W3CDTF">2015-09-08T15:13:00Z</dcterms:modified>
</cp:coreProperties>
</file>