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B0D" w:rsidRDefault="002E1B0D" w:rsidP="002E1B0D">
      <w:pPr>
        <w:pStyle w:val="Title"/>
        <w:jc w:val="center"/>
      </w:pPr>
      <w:r>
        <w:t>Utah State Board of Education</w:t>
      </w:r>
    </w:p>
    <w:p w:rsidR="002E1B0D" w:rsidRDefault="002E1B0D" w:rsidP="002E1B0D">
      <w:pPr>
        <w:pStyle w:val="Title"/>
        <w:jc w:val="center"/>
      </w:pPr>
      <w:r>
        <w:t xml:space="preserve">Digital Teaching and Learning </w:t>
      </w:r>
    </w:p>
    <w:p w:rsidR="002E1B0D" w:rsidRDefault="002E1B0D" w:rsidP="002E1B0D"/>
    <w:p w:rsidR="002E1B0D" w:rsidRDefault="002E1B0D" w:rsidP="002E1B0D"/>
    <w:p w:rsidR="002E1B0D" w:rsidRDefault="002E1B0D" w:rsidP="002E1B0D">
      <w:pPr>
        <w:pStyle w:val="Title"/>
        <w:jc w:val="center"/>
      </w:pPr>
      <w:r>
        <w:t>Planning Grant Application and Rubric</w:t>
      </w:r>
    </w:p>
    <w:p w:rsidR="002E1B0D" w:rsidRDefault="00FA2793" w:rsidP="002E1B0D">
      <w:pPr>
        <w:pStyle w:val="Title"/>
        <w:jc w:val="center"/>
      </w:pPr>
      <w:r>
        <w:t>FY 2019</w:t>
      </w:r>
    </w:p>
    <w:p w:rsidR="002E1B0D" w:rsidRDefault="002E1B0D" w:rsidP="002E1B0D">
      <w:pPr>
        <w:jc w:val="center"/>
      </w:pPr>
    </w:p>
    <w:p w:rsidR="00FA2793" w:rsidRDefault="00FA2793" w:rsidP="00FA2793">
      <w:pPr>
        <w:pStyle w:val="Heading3"/>
        <w:spacing w:before="240"/>
        <w:jc w:val="center"/>
        <w:rPr>
          <w:rFonts w:ascii="Times New Roman" w:hAnsi="Times New Roman"/>
        </w:rPr>
      </w:pPr>
      <w:r>
        <w:rPr>
          <w:rFonts w:ascii="Calibri" w:hAnsi="Calibri" w:cs="Calibri"/>
          <w:b/>
          <w:bCs/>
          <w:color w:val="434343"/>
          <w:sz w:val="28"/>
          <w:szCs w:val="28"/>
        </w:rPr>
        <w:t>Review One (Draft) Due: August 10, 2018</w:t>
      </w:r>
    </w:p>
    <w:p w:rsidR="00FA2793" w:rsidRDefault="00FA2793" w:rsidP="00FA2793">
      <w:pPr>
        <w:pStyle w:val="Heading3"/>
        <w:spacing w:before="240"/>
        <w:jc w:val="center"/>
      </w:pPr>
      <w:r>
        <w:rPr>
          <w:rFonts w:ascii="Calibri" w:hAnsi="Calibri" w:cs="Calibri"/>
          <w:b/>
          <w:bCs/>
          <w:color w:val="434343"/>
          <w:sz w:val="28"/>
          <w:szCs w:val="28"/>
        </w:rPr>
        <w:t>Review Two (Final) Due: September 14, 2018</w:t>
      </w:r>
    </w:p>
    <w:p w:rsidR="00FA2793" w:rsidRDefault="00FA2793" w:rsidP="00FA2793">
      <w:pPr>
        <w:spacing w:after="240"/>
      </w:pPr>
    </w:p>
    <w:p w:rsidR="00FA2793" w:rsidRDefault="00FA2793" w:rsidP="00FA2793">
      <w:pPr>
        <w:pStyle w:val="Heading3"/>
        <w:spacing w:before="240"/>
        <w:jc w:val="center"/>
      </w:pPr>
      <w:r>
        <w:rPr>
          <w:rFonts w:ascii="Calibri" w:hAnsi="Calibri" w:cs="Calibri"/>
          <w:b/>
          <w:bCs/>
          <w:color w:val="434343"/>
          <w:sz w:val="28"/>
          <w:szCs w:val="28"/>
        </w:rPr>
        <w:t xml:space="preserve">Send completed application to Sarah Young, </w:t>
      </w:r>
      <w:hyperlink r:id="rId7" w:history="1">
        <w:r>
          <w:rPr>
            <w:rStyle w:val="Hyperlink"/>
            <w:rFonts w:ascii="Calibri" w:hAnsi="Calibri" w:cs="Calibri"/>
            <w:b/>
            <w:bCs/>
            <w:color w:val="1155CC"/>
            <w:sz w:val="28"/>
            <w:szCs w:val="28"/>
          </w:rPr>
          <w:t>sarah.young@schools.utah.gov</w:t>
        </w:r>
      </w:hyperlink>
    </w:p>
    <w:p w:rsidR="00FA2793" w:rsidRDefault="00FA2793" w:rsidP="00FA2793">
      <w:pPr>
        <w:pStyle w:val="Heading3"/>
        <w:spacing w:before="240"/>
        <w:jc w:val="center"/>
      </w:pPr>
      <w:r>
        <w:rPr>
          <w:rFonts w:ascii="Calibri" w:hAnsi="Calibri" w:cs="Calibri"/>
          <w:color w:val="434343"/>
          <w:sz w:val="28"/>
          <w:szCs w:val="28"/>
          <w:u w:val="single"/>
        </w:rPr>
        <w:t>All</w:t>
      </w:r>
      <w:r>
        <w:rPr>
          <w:rFonts w:ascii="Calibri" w:hAnsi="Calibri" w:cs="Calibri"/>
          <w:b/>
          <w:bCs/>
          <w:color w:val="434343"/>
          <w:sz w:val="28"/>
          <w:szCs w:val="28"/>
        </w:rPr>
        <w:t xml:space="preserve"> Local Education Agencies (LEA) are highly encouraged to submit for review one.</w:t>
      </w:r>
    </w:p>
    <w:p w:rsidR="00FA2793" w:rsidRDefault="00FA2793" w:rsidP="00FA2793"/>
    <w:p w:rsidR="00FA2793" w:rsidRDefault="00FA2793" w:rsidP="00FA2793">
      <w:pPr>
        <w:pStyle w:val="Heading3"/>
        <w:rPr>
          <w:rFonts w:ascii="Calibri" w:hAnsi="Calibri" w:cs="Calibri"/>
          <w:b/>
          <w:bCs/>
          <w:i/>
          <w:iCs/>
          <w:color w:val="666666"/>
          <w:sz w:val="18"/>
          <w:szCs w:val="18"/>
        </w:rPr>
      </w:pPr>
      <w:r w:rsidRPr="00FA2793">
        <w:rPr>
          <w:rFonts w:ascii="Calibri" w:hAnsi="Calibri" w:cs="Calibri"/>
          <w:color w:val="000000"/>
          <w:sz w:val="18"/>
          <w:szCs w:val="18"/>
        </w:rPr>
        <w:t xml:space="preserve">NOTE: </w:t>
      </w:r>
      <w:r w:rsidRPr="00FA2793">
        <w:rPr>
          <w:rFonts w:ascii="Calibri" w:hAnsi="Calibri" w:cs="Calibri"/>
          <w:b/>
          <w:bCs/>
          <w:i/>
          <w:iCs/>
          <w:color w:val="666666"/>
          <w:sz w:val="18"/>
          <w:szCs w:val="18"/>
        </w:rPr>
        <w:t xml:space="preserve">To be considered, the Utah State Board of Education (USBE) must receive your electronic copy by the dates specified above. All email submissions will be confirmed with a receipt email from USBE within 24 hours.  It is the responsibility of the LEA to follow up with USBE to confirm the receipt of the application by the articulated due date. The narrative sections of the proposal must be double-spaced and no smaller than 11-point. </w:t>
      </w:r>
    </w:p>
    <w:p w:rsidR="00FA2793" w:rsidRPr="00FA2793" w:rsidRDefault="00FA2793" w:rsidP="00FA2793"/>
    <w:p w:rsidR="00FA2793" w:rsidRDefault="00FA2793" w:rsidP="00FA2793">
      <w:pPr>
        <w:pStyle w:val="Heading3"/>
      </w:pPr>
      <w:r>
        <w:rPr>
          <w:rFonts w:ascii="Calibri" w:hAnsi="Calibri" w:cs="Calibri"/>
          <w:b/>
          <w:bCs/>
          <w:color w:val="1E4D78"/>
        </w:rPr>
        <w:t>Please direct all questions to:</w:t>
      </w:r>
    </w:p>
    <w:p w:rsidR="00FA2793" w:rsidRDefault="00FA2793" w:rsidP="00FA2793"/>
    <w:tbl>
      <w:tblPr>
        <w:tblW w:w="0" w:type="auto"/>
        <w:tblCellMar>
          <w:top w:w="15" w:type="dxa"/>
          <w:left w:w="15" w:type="dxa"/>
          <w:bottom w:w="15" w:type="dxa"/>
          <w:right w:w="15" w:type="dxa"/>
        </w:tblCellMar>
        <w:tblLook w:val="04A0" w:firstRow="1" w:lastRow="0" w:firstColumn="1" w:lastColumn="0" w:noHBand="0" w:noVBand="1"/>
      </w:tblPr>
      <w:tblGrid>
        <w:gridCol w:w="3984"/>
        <w:gridCol w:w="3085"/>
      </w:tblGrid>
      <w:tr w:rsidR="00FA2793" w:rsidTr="00FA2793">
        <w:trPr>
          <w:trHeight w:val="240"/>
        </w:trPr>
        <w:tc>
          <w:tcPr>
            <w:tcW w:w="0" w:type="auto"/>
            <w:tcMar>
              <w:top w:w="0" w:type="dxa"/>
              <w:left w:w="115" w:type="dxa"/>
              <w:bottom w:w="0" w:type="dxa"/>
              <w:right w:w="115" w:type="dxa"/>
            </w:tcMar>
            <w:hideMark/>
          </w:tcPr>
          <w:p w:rsidR="00FA2793" w:rsidRDefault="00FA2793">
            <w:pPr>
              <w:pStyle w:val="NormalWeb"/>
              <w:spacing w:before="0" w:beforeAutospacing="0" w:after="0" w:afterAutospacing="0"/>
            </w:pPr>
            <w:r>
              <w:rPr>
                <w:rFonts w:ascii="Calibri" w:hAnsi="Calibri" w:cs="Calibri"/>
                <w:b/>
                <w:bCs/>
                <w:color w:val="000000"/>
                <w:sz w:val="28"/>
                <w:szCs w:val="28"/>
              </w:rPr>
              <w:t>Sarah Young</w:t>
            </w:r>
          </w:p>
          <w:p w:rsidR="00FA2793" w:rsidRDefault="00FA2793">
            <w:pPr>
              <w:pStyle w:val="NormalWeb"/>
              <w:spacing w:before="0" w:beforeAutospacing="0" w:after="0" w:afterAutospacing="0"/>
            </w:pPr>
            <w:r>
              <w:rPr>
                <w:rFonts w:ascii="Calibri" w:hAnsi="Calibri" w:cs="Calibri"/>
                <w:color w:val="000000"/>
                <w:sz w:val="22"/>
                <w:szCs w:val="22"/>
              </w:rPr>
              <w:t>Coordinator Digital Teaching and Learning</w:t>
            </w:r>
          </w:p>
          <w:p w:rsidR="00FA2793" w:rsidRDefault="00FA2793">
            <w:pPr>
              <w:pStyle w:val="NormalWeb"/>
              <w:spacing w:before="0" w:beforeAutospacing="0" w:after="0" w:afterAutospacing="0"/>
            </w:pPr>
            <w:r>
              <w:rPr>
                <w:rFonts w:ascii="Calibri" w:hAnsi="Calibri" w:cs="Calibri"/>
                <w:color w:val="000000"/>
                <w:sz w:val="22"/>
                <w:szCs w:val="22"/>
              </w:rPr>
              <w:t>Utah State Board of Education</w:t>
            </w:r>
          </w:p>
          <w:p w:rsidR="00FA2793" w:rsidRDefault="00FA2793">
            <w:pPr>
              <w:pStyle w:val="NormalWeb"/>
              <w:spacing w:before="0" w:beforeAutospacing="0" w:after="0" w:afterAutospacing="0"/>
            </w:pPr>
            <w:r>
              <w:rPr>
                <w:rFonts w:ascii="Calibri" w:hAnsi="Calibri" w:cs="Calibri"/>
                <w:color w:val="000000"/>
                <w:sz w:val="22"/>
                <w:szCs w:val="22"/>
              </w:rPr>
              <w:t>Phone:  (801) 538-7959</w:t>
            </w:r>
          </w:p>
          <w:p w:rsidR="00FA2793" w:rsidRDefault="00FA2793">
            <w:pPr>
              <w:pStyle w:val="NormalWeb"/>
              <w:spacing w:before="0" w:beforeAutospacing="0" w:after="0" w:afterAutospacing="0"/>
            </w:pPr>
            <w:hyperlink r:id="rId8" w:history="1">
              <w:r>
                <w:rPr>
                  <w:rStyle w:val="Hyperlink"/>
                  <w:rFonts w:ascii="Calibri" w:eastAsiaTheme="majorEastAsia" w:hAnsi="Calibri" w:cs="Calibri"/>
                  <w:color w:val="1155CC"/>
                  <w:sz w:val="22"/>
                  <w:szCs w:val="22"/>
                </w:rPr>
                <w:t>sarah.young@schools.utah.gov</w:t>
              </w:r>
            </w:hyperlink>
            <w:r>
              <w:rPr>
                <w:rFonts w:ascii="Calibri" w:hAnsi="Calibri" w:cs="Calibri"/>
                <w:color w:val="000000"/>
                <w:sz w:val="22"/>
                <w:szCs w:val="22"/>
              </w:rPr>
              <w:t xml:space="preserve"> </w:t>
            </w:r>
          </w:p>
          <w:p w:rsidR="00FA2793" w:rsidRDefault="00FA2793"/>
          <w:p w:rsidR="00FA2793" w:rsidRDefault="00FA2793">
            <w:pPr>
              <w:pStyle w:val="NormalWeb"/>
              <w:spacing w:before="0" w:beforeAutospacing="0" w:after="0" w:afterAutospacing="0"/>
            </w:pPr>
            <w:r>
              <w:rPr>
                <w:rFonts w:ascii="Calibri" w:hAnsi="Calibri" w:cs="Calibri"/>
                <w:b/>
                <w:bCs/>
                <w:color w:val="000000"/>
                <w:sz w:val="28"/>
                <w:szCs w:val="28"/>
              </w:rPr>
              <w:t>Todd Call</w:t>
            </w:r>
          </w:p>
          <w:p w:rsidR="00FA2793" w:rsidRDefault="00FA2793">
            <w:pPr>
              <w:pStyle w:val="NormalWeb"/>
              <w:spacing w:before="0" w:beforeAutospacing="0" w:after="0" w:afterAutospacing="0"/>
            </w:pPr>
            <w:r>
              <w:rPr>
                <w:rFonts w:ascii="Calibri" w:hAnsi="Calibri" w:cs="Calibri"/>
                <w:color w:val="000000"/>
                <w:sz w:val="22"/>
                <w:szCs w:val="22"/>
              </w:rPr>
              <w:t>Implementation Specialist</w:t>
            </w:r>
          </w:p>
          <w:p w:rsidR="00FA2793" w:rsidRDefault="00FA2793">
            <w:pPr>
              <w:pStyle w:val="NormalWeb"/>
              <w:spacing w:before="0" w:beforeAutospacing="0" w:after="0" w:afterAutospacing="0"/>
            </w:pPr>
            <w:r>
              <w:rPr>
                <w:rFonts w:ascii="Calibri" w:hAnsi="Calibri" w:cs="Calibri"/>
                <w:color w:val="000000"/>
                <w:sz w:val="22"/>
                <w:szCs w:val="22"/>
              </w:rPr>
              <w:t>Utah State Board of Education</w:t>
            </w:r>
          </w:p>
          <w:p w:rsidR="00FA2793" w:rsidRDefault="00FA2793">
            <w:pPr>
              <w:pStyle w:val="NormalWeb"/>
              <w:spacing w:before="0" w:beforeAutospacing="0" w:after="0" w:afterAutospacing="0"/>
            </w:pPr>
            <w:r>
              <w:rPr>
                <w:rFonts w:ascii="Calibri" w:hAnsi="Calibri" w:cs="Calibri"/>
                <w:color w:val="000000"/>
                <w:sz w:val="22"/>
                <w:szCs w:val="22"/>
              </w:rPr>
              <w:t>Phone:  (801) 538-7785</w:t>
            </w:r>
          </w:p>
          <w:p w:rsidR="00FA2793" w:rsidRDefault="00FA2793">
            <w:pPr>
              <w:pStyle w:val="NormalWeb"/>
              <w:spacing w:before="0" w:beforeAutospacing="0" w:after="0" w:afterAutospacing="0"/>
            </w:pPr>
            <w:hyperlink r:id="rId9" w:history="1">
              <w:r>
                <w:rPr>
                  <w:rStyle w:val="Hyperlink"/>
                  <w:rFonts w:ascii="Calibri" w:eastAsiaTheme="majorEastAsia" w:hAnsi="Calibri" w:cs="Calibri"/>
                  <w:color w:val="1155CC"/>
                  <w:sz w:val="22"/>
                  <w:szCs w:val="22"/>
                </w:rPr>
                <w:t>todd.call@schools.utah.gov</w:t>
              </w:r>
            </w:hyperlink>
            <w:r>
              <w:rPr>
                <w:rFonts w:ascii="Calibri" w:hAnsi="Calibri" w:cs="Calibri"/>
                <w:color w:val="000000"/>
                <w:sz w:val="22"/>
                <w:szCs w:val="22"/>
              </w:rPr>
              <w:t xml:space="preserve"> </w:t>
            </w:r>
          </w:p>
          <w:p w:rsidR="00FA2793" w:rsidRDefault="00FA2793"/>
        </w:tc>
        <w:tc>
          <w:tcPr>
            <w:tcW w:w="0" w:type="auto"/>
            <w:tcMar>
              <w:top w:w="0" w:type="dxa"/>
              <w:left w:w="115" w:type="dxa"/>
              <w:bottom w:w="0" w:type="dxa"/>
              <w:right w:w="115" w:type="dxa"/>
            </w:tcMar>
            <w:hideMark/>
          </w:tcPr>
          <w:p w:rsidR="00FA2793" w:rsidRDefault="00FA2793">
            <w:pPr>
              <w:pStyle w:val="NormalWeb"/>
              <w:spacing w:before="0" w:beforeAutospacing="0" w:after="0" w:afterAutospacing="0"/>
            </w:pPr>
            <w:r>
              <w:rPr>
                <w:rFonts w:ascii="Calibri" w:hAnsi="Calibri" w:cs="Calibri"/>
                <w:b/>
                <w:bCs/>
                <w:color w:val="000000"/>
                <w:sz w:val="28"/>
                <w:szCs w:val="28"/>
              </w:rPr>
              <w:t>Rick Gaisford</w:t>
            </w:r>
          </w:p>
          <w:p w:rsidR="00FA2793" w:rsidRDefault="00FA2793">
            <w:pPr>
              <w:pStyle w:val="NormalWeb"/>
              <w:spacing w:before="0" w:beforeAutospacing="0" w:after="0" w:afterAutospacing="0"/>
            </w:pPr>
            <w:r>
              <w:rPr>
                <w:rFonts w:ascii="Calibri" w:hAnsi="Calibri" w:cs="Calibri"/>
                <w:color w:val="000000"/>
                <w:sz w:val="22"/>
                <w:szCs w:val="22"/>
              </w:rPr>
              <w:t>Education Technology Specialist</w:t>
            </w:r>
          </w:p>
          <w:p w:rsidR="00FA2793" w:rsidRDefault="00FA2793">
            <w:pPr>
              <w:pStyle w:val="NormalWeb"/>
              <w:spacing w:before="0" w:beforeAutospacing="0" w:after="0" w:afterAutospacing="0"/>
            </w:pPr>
            <w:r>
              <w:rPr>
                <w:rFonts w:ascii="Calibri" w:hAnsi="Calibri" w:cs="Calibri"/>
                <w:color w:val="000000"/>
                <w:sz w:val="22"/>
                <w:szCs w:val="22"/>
              </w:rPr>
              <w:t>Utah State Board of Education</w:t>
            </w:r>
          </w:p>
          <w:p w:rsidR="00FA2793" w:rsidRDefault="00FA2793">
            <w:pPr>
              <w:pStyle w:val="NormalWeb"/>
              <w:spacing w:before="0" w:beforeAutospacing="0" w:after="0" w:afterAutospacing="0"/>
            </w:pPr>
            <w:r>
              <w:rPr>
                <w:rFonts w:ascii="Calibri" w:hAnsi="Calibri" w:cs="Calibri"/>
                <w:color w:val="000000"/>
                <w:sz w:val="22"/>
                <w:szCs w:val="22"/>
              </w:rPr>
              <w:t>Phone: (801) 538-7798</w:t>
            </w:r>
          </w:p>
          <w:p w:rsidR="00FA2793" w:rsidRDefault="00FA2793">
            <w:pPr>
              <w:pStyle w:val="NormalWeb"/>
              <w:spacing w:before="0" w:beforeAutospacing="0" w:after="0" w:afterAutospacing="0"/>
            </w:pPr>
            <w:hyperlink r:id="rId10" w:history="1">
              <w:r>
                <w:rPr>
                  <w:rStyle w:val="Hyperlink"/>
                  <w:rFonts w:ascii="Calibri" w:eastAsiaTheme="majorEastAsia" w:hAnsi="Calibri" w:cs="Calibri"/>
                  <w:color w:val="1155CC"/>
                  <w:sz w:val="22"/>
                  <w:szCs w:val="22"/>
                </w:rPr>
                <w:t>rick.gaisford@schools.utah.gov</w:t>
              </w:r>
            </w:hyperlink>
            <w:r>
              <w:rPr>
                <w:rFonts w:ascii="Calibri" w:hAnsi="Calibri" w:cs="Calibri"/>
                <w:color w:val="000000"/>
                <w:sz w:val="22"/>
                <w:szCs w:val="22"/>
              </w:rPr>
              <w:t xml:space="preserve"> </w:t>
            </w:r>
          </w:p>
          <w:p w:rsidR="00FA2793" w:rsidRDefault="00FA2793"/>
          <w:p w:rsidR="00FA2793" w:rsidRDefault="00FA2793">
            <w:pPr>
              <w:pStyle w:val="NormalWeb"/>
              <w:spacing w:before="0" w:beforeAutospacing="0" w:after="0" w:afterAutospacing="0"/>
            </w:pPr>
            <w:r>
              <w:rPr>
                <w:rFonts w:ascii="Calibri" w:hAnsi="Calibri" w:cs="Calibri"/>
                <w:b/>
                <w:bCs/>
                <w:color w:val="000000"/>
                <w:sz w:val="28"/>
                <w:szCs w:val="28"/>
              </w:rPr>
              <w:t>Nathan Auck</w:t>
            </w:r>
          </w:p>
          <w:p w:rsidR="00FA2793" w:rsidRDefault="00FA2793">
            <w:pPr>
              <w:pStyle w:val="NormalWeb"/>
              <w:spacing w:before="0" w:beforeAutospacing="0" w:after="0" w:afterAutospacing="0"/>
            </w:pPr>
            <w:r>
              <w:rPr>
                <w:rFonts w:ascii="Calibri" w:hAnsi="Calibri" w:cs="Calibri"/>
                <w:color w:val="000000"/>
                <w:sz w:val="22"/>
                <w:szCs w:val="22"/>
              </w:rPr>
              <w:t>Evaluation Specialist</w:t>
            </w:r>
          </w:p>
          <w:p w:rsidR="00FA2793" w:rsidRDefault="00FA2793">
            <w:pPr>
              <w:pStyle w:val="NormalWeb"/>
              <w:spacing w:before="0" w:beforeAutospacing="0" w:after="0" w:afterAutospacing="0"/>
            </w:pPr>
            <w:r>
              <w:rPr>
                <w:rFonts w:ascii="Calibri" w:hAnsi="Calibri" w:cs="Calibri"/>
                <w:color w:val="000000"/>
                <w:sz w:val="22"/>
                <w:szCs w:val="22"/>
              </w:rPr>
              <w:t>Utah State Board of Education</w:t>
            </w:r>
          </w:p>
          <w:p w:rsidR="00FA2793" w:rsidRDefault="00FA2793">
            <w:pPr>
              <w:pStyle w:val="NormalWeb"/>
              <w:spacing w:before="0" w:beforeAutospacing="0" w:after="0" w:afterAutospacing="0"/>
            </w:pPr>
            <w:r>
              <w:rPr>
                <w:rFonts w:ascii="Calibri" w:hAnsi="Calibri" w:cs="Calibri"/>
                <w:color w:val="000000"/>
                <w:sz w:val="22"/>
                <w:szCs w:val="22"/>
              </w:rPr>
              <w:t>Phone:  (801) 538-7719</w:t>
            </w:r>
          </w:p>
          <w:p w:rsidR="00FA2793" w:rsidRDefault="00FA2793">
            <w:pPr>
              <w:pStyle w:val="NormalWeb"/>
              <w:spacing w:before="0" w:beforeAutospacing="0" w:after="0" w:afterAutospacing="0"/>
            </w:pPr>
            <w:hyperlink r:id="rId11" w:history="1">
              <w:r>
                <w:rPr>
                  <w:rStyle w:val="Hyperlink"/>
                  <w:rFonts w:ascii="Calibri" w:eastAsiaTheme="majorEastAsia" w:hAnsi="Calibri" w:cs="Calibri"/>
                  <w:color w:val="1155CC"/>
                  <w:sz w:val="22"/>
                  <w:szCs w:val="22"/>
                </w:rPr>
                <w:t>nathan.auck@schools.utah.gov</w:t>
              </w:r>
            </w:hyperlink>
            <w:r>
              <w:rPr>
                <w:rFonts w:ascii="Calibri" w:hAnsi="Calibri" w:cs="Calibri"/>
                <w:color w:val="000000"/>
                <w:sz w:val="22"/>
                <w:szCs w:val="22"/>
              </w:rPr>
              <w:t xml:space="preserve"> </w:t>
            </w:r>
          </w:p>
          <w:p w:rsidR="00FA2793" w:rsidRDefault="00FA2793"/>
        </w:tc>
      </w:tr>
    </w:tbl>
    <w:p w:rsidR="002E1B0D" w:rsidRDefault="00FA2793" w:rsidP="00FA2793">
      <w:pPr>
        <w:spacing w:after="240"/>
      </w:pPr>
      <w:r>
        <w:br/>
      </w:r>
      <w:r>
        <w:rPr>
          <w:rFonts w:cs="Calibri"/>
          <w:color w:val="000000"/>
        </w:rPr>
        <w:t xml:space="preserve">Copies of this application and rubric and support materials are on the Utah State Board of Education website at: </w:t>
      </w:r>
      <w:hyperlink r:id="rId12" w:history="1">
        <w:r>
          <w:rPr>
            <w:rStyle w:val="Hyperlink"/>
            <w:rFonts w:cs="Calibri"/>
            <w:color w:val="1155CC"/>
          </w:rPr>
          <w:t>www.schools.utah.gov/curr/digital</w:t>
        </w:r>
      </w:hyperlink>
      <w:r>
        <w:rPr>
          <w:rFonts w:cs="Calibri"/>
          <w:color w:val="000000"/>
        </w:rPr>
        <w:t xml:space="preserve"> and through UEN at </w:t>
      </w:r>
      <w:hyperlink r:id="rId13" w:history="1">
        <w:r>
          <w:rPr>
            <w:rStyle w:val="Hyperlink"/>
            <w:rFonts w:cs="Calibri"/>
            <w:color w:val="1155CC"/>
          </w:rPr>
          <w:t>www.uen.org/digital-learning</w:t>
        </w:r>
      </w:hyperlink>
    </w:p>
    <w:p w:rsidR="00FA2793" w:rsidRDefault="00FA2793" w:rsidP="00FA2793">
      <w:pPr>
        <w:pStyle w:val="Heading1"/>
        <w:rPr>
          <w:rFonts w:ascii="Times New Roman" w:hAnsi="Times New Roman"/>
        </w:rPr>
      </w:pPr>
      <w:r>
        <w:rPr>
          <w:rFonts w:ascii="Calibri" w:hAnsi="Calibri" w:cs="Calibri"/>
          <w:color w:val="2E75B5"/>
          <w:sz w:val="40"/>
          <w:szCs w:val="40"/>
        </w:rPr>
        <w:lastRenderedPageBreak/>
        <w:t>Vision and Guiding Principles</w:t>
      </w:r>
    </w:p>
    <w:p w:rsidR="00FA2793" w:rsidRDefault="00FA2793" w:rsidP="00FA2793">
      <w:pPr>
        <w:pStyle w:val="NormalWeb"/>
        <w:spacing w:before="0" w:beforeAutospacing="0" w:after="160" w:afterAutospacing="0"/>
      </w:pPr>
      <w:r>
        <w:rPr>
          <w:rFonts w:ascii="Calibri" w:hAnsi="Calibri" w:cs="Calibri"/>
          <w:i/>
          <w:iCs/>
          <w:color w:val="666666"/>
          <w:sz w:val="28"/>
          <w:szCs w:val="28"/>
        </w:rPr>
        <w:t xml:space="preserve">You can access a full copy of the vision and guiding principles for digital and personalized learning for all students in the </w:t>
      </w:r>
      <w:hyperlink r:id="rId14" w:history="1">
        <w:r>
          <w:rPr>
            <w:rStyle w:val="Hyperlink"/>
            <w:rFonts w:ascii="Calibri" w:hAnsi="Calibri" w:cs="Calibri"/>
            <w:i/>
            <w:iCs/>
            <w:color w:val="1155CC"/>
            <w:sz w:val="28"/>
            <w:szCs w:val="28"/>
          </w:rPr>
          <w:t>Utah’s Master Plan: Essential Elements for Technology Powered Learning</w:t>
        </w:r>
      </w:hyperlink>
      <w:r>
        <w:rPr>
          <w:rFonts w:ascii="Calibri" w:hAnsi="Calibri" w:cs="Calibri"/>
          <w:i/>
          <w:iCs/>
          <w:color w:val="666666"/>
          <w:sz w:val="28"/>
          <w:szCs w:val="28"/>
          <w:u w:val="single"/>
        </w:rPr>
        <w:t xml:space="preserve">. </w:t>
      </w:r>
    </w:p>
    <w:p w:rsidR="00FA2793" w:rsidRDefault="00FA2793" w:rsidP="00FA2793"/>
    <w:p w:rsidR="00FA2793" w:rsidRDefault="00FA2793" w:rsidP="00FA2793">
      <w:pPr>
        <w:pStyle w:val="Heading2"/>
      </w:pPr>
      <w:r>
        <w:rPr>
          <w:rFonts w:ascii="Calibri" w:hAnsi="Calibri" w:cs="Calibri"/>
          <w:color w:val="2E75B5"/>
          <w:sz w:val="24"/>
          <w:szCs w:val="24"/>
        </w:rPr>
        <w:t>Vision</w:t>
      </w:r>
    </w:p>
    <w:p w:rsidR="00FA2793" w:rsidRPr="00FA2793" w:rsidRDefault="00FA2793" w:rsidP="00FA2793">
      <w:pPr>
        <w:pStyle w:val="NormalWeb"/>
        <w:numPr>
          <w:ilvl w:val="0"/>
          <w:numId w:val="22"/>
        </w:numPr>
        <w:spacing w:before="0" w:beforeAutospacing="0" w:after="0" w:afterAutospacing="0"/>
        <w:textAlignment w:val="baseline"/>
        <w:rPr>
          <w:rFonts w:ascii="Calibri" w:hAnsi="Calibri" w:cs="Calibri"/>
          <w:color w:val="000000"/>
          <w:sz w:val="22"/>
          <w:szCs w:val="22"/>
        </w:rPr>
      </w:pPr>
      <w:r w:rsidRPr="00FA2793">
        <w:rPr>
          <w:rFonts w:ascii="Calibri" w:hAnsi="Calibri" w:cs="Calibri"/>
          <w:color w:val="000000"/>
          <w:sz w:val="22"/>
          <w:szCs w:val="22"/>
        </w:rPr>
        <w:t>Change and improve the culture of public education, classroom instruction, student and parent engagement, teaching and learning processes.</w:t>
      </w:r>
    </w:p>
    <w:p w:rsidR="00FA2793" w:rsidRPr="00FA2793" w:rsidRDefault="00FA2793" w:rsidP="00FA2793">
      <w:pPr>
        <w:pStyle w:val="NormalWeb"/>
        <w:numPr>
          <w:ilvl w:val="0"/>
          <w:numId w:val="22"/>
        </w:numPr>
        <w:spacing w:before="0" w:beforeAutospacing="0" w:after="0" w:afterAutospacing="0"/>
        <w:textAlignment w:val="baseline"/>
        <w:rPr>
          <w:rFonts w:ascii="Calibri" w:hAnsi="Calibri" w:cs="Calibri"/>
          <w:color w:val="000000"/>
          <w:sz w:val="22"/>
          <w:szCs w:val="22"/>
        </w:rPr>
      </w:pPr>
      <w:r w:rsidRPr="00FA2793">
        <w:rPr>
          <w:rFonts w:ascii="Calibri" w:hAnsi="Calibri" w:cs="Calibri"/>
          <w:color w:val="000000"/>
          <w:sz w:val="22"/>
          <w:szCs w:val="22"/>
        </w:rPr>
        <w:t>Support the Utah Core and provide systemic support for student engagement and classroom innovation.</w:t>
      </w:r>
    </w:p>
    <w:p w:rsidR="00FA2793" w:rsidRPr="00FA2793" w:rsidRDefault="00FA2793" w:rsidP="00FA2793">
      <w:pPr>
        <w:pStyle w:val="NormalWeb"/>
        <w:numPr>
          <w:ilvl w:val="0"/>
          <w:numId w:val="22"/>
        </w:numPr>
        <w:spacing w:before="0" w:beforeAutospacing="0" w:after="0" w:afterAutospacing="0"/>
        <w:textAlignment w:val="baseline"/>
        <w:rPr>
          <w:rFonts w:ascii="Calibri" w:hAnsi="Calibri" w:cs="Calibri"/>
          <w:color w:val="000000"/>
          <w:sz w:val="22"/>
          <w:szCs w:val="22"/>
        </w:rPr>
      </w:pPr>
      <w:r w:rsidRPr="00FA2793">
        <w:rPr>
          <w:rFonts w:ascii="Calibri" w:hAnsi="Calibri" w:cs="Calibri"/>
          <w:color w:val="000000"/>
          <w:sz w:val="22"/>
          <w:szCs w:val="22"/>
        </w:rPr>
        <w:t>Provide access (teacher, student and home) to quality digital curriculum, learning management support structures, collaboration systems, formative assessment systems, ongoing access to proven software, instructional practices research.</w:t>
      </w:r>
    </w:p>
    <w:p w:rsidR="00FA2793" w:rsidRPr="00FA2793" w:rsidRDefault="00FA2793" w:rsidP="00FA2793">
      <w:pPr>
        <w:pStyle w:val="NormalWeb"/>
        <w:numPr>
          <w:ilvl w:val="0"/>
          <w:numId w:val="22"/>
        </w:numPr>
        <w:spacing w:before="0" w:beforeAutospacing="0" w:after="0" w:afterAutospacing="0"/>
        <w:textAlignment w:val="baseline"/>
        <w:rPr>
          <w:rFonts w:ascii="Calibri" w:hAnsi="Calibri" w:cs="Calibri"/>
          <w:color w:val="000000"/>
          <w:sz w:val="22"/>
          <w:szCs w:val="22"/>
        </w:rPr>
      </w:pPr>
      <w:r w:rsidRPr="00FA2793">
        <w:rPr>
          <w:rFonts w:ascii="Calibri" w:hAnsi="Calibri" w:cs="Calibri"/>
          <w:color w:val="000000"/>
          <w:sz w:val="22"/>
          <w:szCs w:val="22"/>
        </w:rPr>
        <w:t>Prepare students for college and careers including an emphasis on higher-order problem solving across the curriculum.</w:t>
      </w:r>
    </w:p>
    <w:p w:rsidR="00FA2793" w:rsidRPr="00FA2793" w:rsidRDefault="00FA2793" w:rsidP="00FA2793">
      <w:pPr>
        <w:pStyle w:val="NormalWeb"/>
        <w:numPr>
          <w:ilvl w:val="0"/>
          <w:numId w:val="22"/>
        </w:numPr>
        <w:spacing w:before="0" w:beforeAutospacing="0" w:after="0" w:afterAutospacing="0"/>
        <w:textAlignment w:val="baseline"/>
        <w:rPr>
          <w:rFonts w:ascii="Calibri" w:hAnsi="Calibri" w:cs="Calibri"/>
          <w:color w:val="000000"/>
          <w:sz w:val="22"/>
          <w:szCs w:val="22"/>
        </w:rPr>
      </w:pPr>
      <w:r w:rsidRPr="00FA2793">
        <w:rPr>
          <w:rFonts w:ascii="Calibri" w:hAnsi="Calibri" w:cs="Calibri"/>
          <w:color w:val="000000"/>
          <w:sz w:val="22"/>
          <w:szCs w:val="22"/>
        </w:rPr>
        <w:t>Broaden STEM career path options for students.</w:t>
      </w:r>
    </w:p>
    <w:p w:rsidR="00FA2793" w:rsidRPr="00FA2793" w:rsidRDefault="00FA2793" w:rsidP="00FA2793">
      <w:pPr>
        <w:pStyle w:val="NormalWeb"/>
        <w:numPr>
          <w:ilvl w:val="0"/>
          <w:numId w:val="22"/>
        </w:numPr>
        <w:spacing w:before="0" w:beforeAutospacing="0" w:after="0" w:afterAutospacing="0"/>
        <w:textAlignment w:val="baseline"/>
        <w:rPr>
          <w:rFonts w:ascii="Calibri" w:hAnsi="Calibri" w:cs="Calibri"/>
          <w:color w:val="000000"/>
          <w:sz w:val="22"/>
          <w:szCs w:val="22"/>
        </w:rPr>
      </w:pPr>
      <w:r w:rsidRPr="00FA2793">
        <w:rPr>
          <w:rFonts w:ascii="Calibri" w:hAnsi="Calibri" w:cs="Calibri"/>
          <w:color w:val="000000"/>
          <w:sz w:val="22"/>
          <w:szCs w:val="22"/>
        </w:rPr>
        <w:t>Support the drive toward on-demand, 24/7 learning and the flipped classroom.</w:t>
      </w:r>
    </w:p>
    <w:p w:rsidR="00FA2793" w:rsidRPr="00FA2793" w:rsidRDefault="00FA2793" w:rsidP="00FA2793">
      <w:pPr>
        <w:pStyle w:val="NormalWeb"/>
        <w:numPr>
          <w:ilvl w:val="0"/>
          <w:numId w:val="22"/>
        </w:numPr>
        <w:spacing w:before="0" w:beforeAutospacing="0" w:after="0" w:afterAutospacing="0"/>
        <w:textAlignment w:val="baseline"/>
        <w:rPr>
          <w:rFonts w:ascii="Calibri" w:hAnsi="Calibri" w:cs="Calibri"/>
          <w:color w:val="000000"/>
          <w:sz w:val="22"/>
          <w:szCs w:val="22"/>
        </w:rPr>
      </w:pPr>
      <w:r w:rsidRPr="00FA2793">
        <w:rPr>
          <w:rFonts w:ascii="Calibri" w:hAnsi="Calibri" w:cs="Calibri"/>
          <w:color w:val="000000"/>
          <w:sz w:val="22"/>
          <w:szCs w:val="22"/>
        </w:rPr>
        <w:t>Drive economic development by providing students the skills and experiences they need to give Utah companies the quality workforce that they need.</w:t>
      </w:r>
    </w:p>
    <w:p w:rsidR="00FA2793" w:rsidRPr="00FA2793" w:rsidRDefault="00FA2793" w:rsidP="00FA2793">
      <w:pPr>
        <w:pStyle w:val="NormalWeb"/>
        <w:numPr>
          <w:ilvl w:val="0"/>
          <w:numId w:val="22"/>
        </w:numPr>
        <w:spacing w:before="0" w:beforeAutospacing="0" w:after="160" w:afterAutospacing="0"/>
        <w:textAlignment w:val="baseline"/>
        <w:rPr>
          <w:rFonts w:ascii="Calibri" w:hAnsi="Calibri" w:cs="Calibri"/>
          <w:color w:val="000000"/>
          <w:sz w:val="22"/>
          <w:szCs w:val="22"/>
        </w:rPr>
      </w:pPr>
      <w:r w:rsidRPr="00FA2793">
        <w:rPr>
          <w:rFonts w:ascii="Calibri" w:hAnsi="Calibri" w:cs="Calibri"/>
          <w:color w:val="000000"/>
          <w:sz w:val="22"/>
          <w:szCs w:val="22"/>
        </w:rPr>
        <w:t>Move towards 66% by 2020 P.A.C.E. Goals.</w:t>
      </w:r>
    </w:p>
    <w:p w:rsidR="00FA2793" w:rsidRDefault="00FA2793" w:rsidP="00FA2793">
      <w:pPr>
        <w:pStyle w:val="Heading2"/>
        <w:rPr>
          <w:rFonts w:ascii="Times New Roman" w:hAnsi="Times New Roman" w:cs="Times New Roman"/>
          <w:color w:val="auto"/>
        </w:rPr>
      </w:pPr>
      <w:r>
        <w:rPr>
          <w:rFonts w:ascii="Calibri" w:hAnsi="Calibri" w:cs="Calibri"/>
          <w:color w:val="2E75B5"/>
          <w:sz w:val="24"/>
          <w:szCs w:val="24"/>
        </w:rPr>
        <w:t>Guiding Principles</w:t>
      </w:r>
    </w:p>
    <w:p w:rsidR="00FA2793" w:rsidRPr="00FA2793" w:rsidRDefault="00FA2793" w:rsidP="00FA2793">
      <w:pPr>
        <w:pStyle w:val="NormalWeb"/>
        <w:numPr>
          <w:ilvl w:val="0"/>
          <w:numId w:val="23"/>
        </w:numPr>
        <w:spacing w:before="0" w:beforeAutospacing="0" w:after="0" w:afterAutospacing="0"/>
        <w:textAlignment w:val="baseline"/>
        <w:rPr>
          <w:rFonts w:ascii="Calibri" w:hAnsi="Calibri" w:cs="Calibri"/>
          <w:color w:val="000000"/>
          <w:sz w:val="22"/>
          <w:szCs w:val="22"/>
        </w:rPr>
      </w:pPr>
      <w:r w:rsidRPr="00FA2793">
        <w:rPr>
          <w:rFonts w:ascii="Calibri" w:hAnsi="Calibri" w:cs="Calibri"/>
          <w:color w:val="000000"/>
          <w:sz w:val="22"/>
          <w:szCs w:val="22"/>
        </w:rPr>
        <w:t>Recognize the complexity and significance of the change management process required for success.</w:t>
      </w:r>
    </w:p>
    <w:p w:rsidR="00FA2793" w:rsidRPr="00FA2793" w:rsidRDefault="00FA2793" w:rsidP="00FA2793">
      <w:pPr>
        <w:pStyle w:val="NormalWeb"/>
        <w:numPr>
          <w:ilvl w:val="0"/>
          <w:numId w:val="23"/>
        </w:numPr>
        <w:spacing w:before="0" w:beforeAutospacing="0" w:after="0" w:afterAutospacing="0"/>
        <w:textAlignment w:val="baseline"/>
        <w:rPr>
          <w:rFonts w:ascii="Calibri" w:hAnsi="Calibri" w:cs="Calibri"/>
          <w:color w:val="000000"/>
          <w:sz w:val="22"/>
          <w:szCs w:val="22"/>
        </w:rPr>
      </w:pPr>
      <w:r w:rsidRPr="00FA2793">
        <w:rPr>
          <w:rFonts w:ascii="Calibri" w:hAnsi="Calibri" w:cs="Calibri"/>
          <w:color w:val="000000"/>
          <w:sz w:val="22"/>
          <w:szCs w:val="22"/>
        </w:rPr>
        <w:t>Technology supports, not supplants, excellent teaching. The key to quality instruction is the teacher.</w:t>
      </w:r>
    </w:p>
    <w:p w:rsidR="00FA2793" w:rsidRPr="00FA2793" w:rsidRDefault="00FA2793" w:rsidP="00FA2793">
      <w:pPr>
        <w:pStyle w:val="NormalWeb"/>
        <w:numPr>
          <w:ilvl w:val="0"/>
          <w:numId w:val="23"/>
        </w:numPr>
        <w:spacing w:before="0" w:beforeAutospacing="0" w:after="0" w:afterAutospacing="0"/>
        <w:textAlignment w:val="baseline"/>
        <w:rPr>
          <w:rFonts w:ascii="Calibri" w:hAnsi="Calibri" w:cs="Calibri"/>
          <w:color w:val="000000"/>
          <w:sz w:val="22"/>
          <w:szCs w:val="22"/>
        </w:rPr>
      </w:pPr>
      <w:r w:rsidRPr="00FA2793">
        <w:rPr>
          <w:rFonts w:ascii="Calibri" w:hAnsi="Calibri" w:cs="Calibri"/>
          <w:color w:val="000000"/>
          <w:sz w:val="22"/>
          <w:szCs w:val="22"/>
        </w:rPr>
        <w:t>Public schools are managed by elected local boards with their own policies, priorities and constituents who prefer local control of the education system for their students.</w:t>
      </w:r>
    </w:p>
    <w:p w:rsidR="00FA2793" w:rsidRPr="00FA2793" w:rsidRDefault="00FA2793" w:rsidP="00FA2793">
      <w:pPr>
        <w:pStyle w:val="NormalWeb"/>
        <w:numPr>
          <w:ilvl w:val="0"/>
          <w:numId w:val="23"/>
        </w:numPr>
        <w:spacing w:before="0" w:beforeAutospacing="0" w:after="0" w:afterAutospacing="0"/>
        <w:textAlignment w:val="baseline"/>
        <w:rPr>
          <w:rFonts w:ascii="Calibri" w:hAnsi="Calibri" w:cs="Calibri"/>
          <w:color w:val="000000"/>
          <w:sz w:val="22"/>
          <w:szCs w:val="22"/>
        </w:rPr>
      </w:pPr>
      <w:r w:rsidRPr="00FA2793">
        <w:rPr>
          <w:rFonts w:ascii="Calibri" w:hAnsi="Calibri" w:cs="Calibri"/>
          <w:color w:val="000000"/>
          <w:sz w:val="22"/>
          <w:szCs w:val="22"/>
        </w:rPr>
        <w:t>Changes to processes require thoughtful planning and preparation to maximize success.</w:t>
      </w:r>
    </w:p>
    <w:p w:rsidR="00FA2793" w:rsidRPr="00FA2793" w:rsidRDefault="00FA2793" w:rsidP="00FA2793">
      <w:pPr>
        <w:pStyle w:val="NormalWeb"/>
        <w:numPr>
          <w:ilvl w:val="0"/>
          <w:numId w:val="23"/>
        </w:numPr>
        <w:spacing w:before="0" w:beforeAutospacing="0" w:after="0" w:afterAutospacing="0"/>
        <w:textAlignment w:val="baseline"/>
        <w:rPr>
          <w:rFonts w:ascii="Calibri" w:hAnsi="Calibri" w:cs="Calibri"/>
          <w:color w:val="000000"/>
          <w:sz w:val="22"/>
          <w:szCs w:val="22"/>
        </w:rPr>
      </w:pPr>
      <w:r w:rsidRPr="00FA2793">
        <w:rPr>
          <w:rFonts w:ascii="Calibri" w:hAnsi="Calibri" w:cs="Calibri"/>
          <w:color w:val="000000"/>
          <w:sz w:val="22"/>
          <w:szCs w:val="22"/>
        </w:rPr>
        <w:t>Sustained ongoing funding and negotiating multiple state contracts provides economies of scale in support of local purchasing control.</w:t>
      </w:r>
    </w:p>
    <w:p w:rsidR="00FA2793" w:rsidRPr="00FA2793" w:rsidRDefault="00FA2793" w:rsidP="00FA2793">
      <w:pPr>
        <w:pStyle w:val="NormalWeb"/>
        <w:numPr>
          <w:ilvl w:val="0"/>
          <w:numId w:val="23"/>
        </w:numPr>
        <w:spacing w:before="0" w:beforeAutospacing="0" w:after="0" w:afterAutospacing="0"/>
        <w:textAlignment w:val="baseline"/>
        <w:rPr>
          <w:rFonts w:ascii="Calibri" w:hAnsi="Calibri" w:cs="Calibri"/>
          <w:color w:val="000000"/>
          <w:sz w:val="22"/>
          <w:szCs w:val="22"/>
        </w:rPr>
      </w:pPr>
      <w:r w:rsidRPr="00FA2793">
        <w:rPr>
          <w:rFonts w:ascii="Calibri" w:hAnsi="Calibri" w:cs="Calibri"/>
          <w:color w:val="000000"/>
          <w:sz w:val="22"/>
          <w:szCs w:val="22"/>
        </w:rPr>
        <w:t>Build on the infrastructure investments and planning teams (including administrators, teachers, parents and students) LEAs have in their schools.</w:t>
      </w:r>
    </w:p>
    <w:p w:rsidR="00FA2793" w:rsidRPr="00FA2793" w:rsidRDefault="00FA2793" w:rsidP="00FA2793">
      <w:pPr>
        <w:pStyle w:val="NormalWeb"/>
        <w:numPr>
          <w:ilvl w:val="0"/>
          <w:numId w:val="23"/>
        </w:numPr>
        <w:spacing w:before="0" w:beforeAutospacing="0" w:after="0" w:afterAutospacing="0"/>
        <w:textAlignment w:val="baseline"/>
        <w:rPr>
          <w:rFonts w:ascii="Calibri" w:hAnsi="Calibri" w:cs="Calibri"/>
          <w:color w:val="000000"/>
          <w:sz w:val="22"/>
          <w:szCs w:val="22"/>
        </w:rPr>
      </w:pPr>
      <w:r w:rsidRPr="00FA2793">
        <w:rPr>
          <w:rFonts w:ascii="Calibri" w:hAnsi="Calibri" w:cs="Calibri"/>
          <w:color w:val="000000"/>
          <w:sz w:val="22"/>
          <w:szCs w:val="22"/>
        </w:rPr>
        <w:t>Provide flexible implementation frameworks for LEAs to craft their technology vision for teaching and learning that includes meeting their needs for equipment, software/curriculum, professional development, infrastructure upgrades, technical support and refresh.</w:t>
      </w:r>
    </w:p>
    <w:p w:rsidR="00FA2793" w:rsidRPr="00FA2793" w:rsidRDefault="00FA2793" w:rsidP="00FA2793">
      <w:pPr>
        <w:pStyle w:val="NormalWeb"/>
        <w:numPr>
          <w:ilvl w:val="0"/>
          <w:numId w:val="23"/>
        </w:numPr>
        <w:spacing w:before="0" w:beforeAutospacing="0" w:after="0" w:afterAutospacing="0"/>
        <w:textAlignment w:val="baseline"/>
        <w:rPr>
          <w:rFonts w:ascii="Calibri" w:hAnsi="Calibri" w:cs="Calibri"/>
          <w:color w:val="000000"/>
          <w:sz w:val="22"/>
          <w:szCs w:val="22"/>
        </w:rPr>
      </w:pPr>
      <w:r w:rsidRPr="00FA2793">
        <w:rPr>
          <w:rFonts w:ascii="Calibri" w:hAnsi="Calibri" w:cs="Calibri"/>
          <w:color w:val="000000"/>
          <w:sz w:val="22"/>
          <w:szCs w:val="22"/>
        </w:rPr>
        <w:t>Leverage LEA expertise in crafting technology processes and digital curriculum for evolving local needs.</w:t>
      </w:r>
    </w:p>
    <w:p w:rsidR="00FA2793" w:rsidRDefault="00FA2793" w:rsidP="00FA2793">
      <w:pPr>
        <w:spacing w:after="240"/>
        <w:rPr>
          <w:rFonts w:ascii="Times New Roman" w:hAnsi="Times New Roman"/>
        </w:rPr>
      </w:pPr>
    </w:p>
    <w:p w:rsidR="00FA2793" w:rsidRDefault="00FA2793" w:rsidP="00FA2793">
      <w:pPr>
        <w:pStyle w:val="NormalWeb"/>
        <w:spacing w:before="0" w:beforeAutospacing="0" w:after="0" w:afterAutospacing="0"/>
      </w:pPr>
      <w:r>
        <w:rPr>
          <w:rFonts w:ascii="Calibri" w:hAnsi="Calibri" w:cs="Calibri"/>
          <w:color w:val="000000"/>
        </w:rPr>
        <w:t>For the past five years, the state of Utah, including the local school systems, the USBE, UEN, and the Legislature have been working to best leverage the power of technology for learning. The Legislature created and charged the Utah Digital Teaching and Learning Task Force to combine these efforts to create the Master Plan for Utah.</w:t>
      </w:r>
    </w:p>
    <w:p w:rsidR="00FA2793" w:rsidRDefault="00FA2793" w:rsidP="00FA2793"/>
    <w:p w:rsidR="00FA2793" w:rsidRDefault="00FA2793" w:rsidP="00FA2793">
      <w:pPr>
        <w:pStyle w:val="Heading2"/>
        <w:spacing w:before="0"/>
      </w:pPr>
      <w:r>
        <w:rPr>
          <w:rFonts w:ascii="Calibri" w:hAnsi="Calibri" w:cs="Calibri"/>
          <w:color w:val="2E75B5"/>
          <w:sz w:val="40"/>
          <w:szCs w:val="40"/>
        </w:rPr>
        <w:lastRenderedPageBreak/>
        <w:t>DTL Grant Program Pre-Approval Requirements</w:t>
      </w:r>
    </w:p>
    <w:p w:rsidR="00FA2793" w:rsidRDefault="00FA2793" w:rsidP="00FA2793">
      <w:pPr>
        <w:pStyle w:val="NormalWeb"/>
        <w:spacing w:before="0" w:beforeAutospacing="0" w:after="160" w:afterAutospacing="0"/>
      </w:pPr>
      <w:r>
        <w:rPr>
          <w:rFonts w:ascii="Calibri" w:hAnsi="Calibri" w:cs="Calibri"/>
          <w:i/>
          <w:iCs/>
          <w:color w:val="666666"/>
          <w:sz w:val="28"/>
          <w:szCs w:val="28"/>
        </w:rPr>
        <w:t>Before submitting an application to the advisory committee for approval by the Board, an LEA shall:</w:t>
      </w:r>
    </w:p>
    <w:p w:rsidR="00FA2793" w:rsidRDefault="00FA2793" w:rsidP="00FA2793"/>
    <w:p w:rsidR="00FA2793" w:rsidRDefault="00FA2793" w:rsidP="00FA2793">
      <w:pPr>
        <w:pStyle w:val="NormalWeb"/>
        <w:numPr>
          <w:ilvl w:val="0"/>
          <w:numId w:val="24"/>
        </w:numPr>
        <w:spacing w:before="0" w:beforeAutospacing="0" w:after="160" w:afterAutospacing="0"/>
        <w:textAlignment w:val="baseline"/>
        <w:rPr>
          <w:rFonts w:ascii="Calibri" w:hAnsi="Calibri" w:cs="Calibri"/>
          <w:color w:val="000000"/>
        </w:rPr>
      </w:pPr>
      <w:r>
        <w:rPr>
          <w:rFonts w:ascii="Calibri" w:hAnsi="Calibri" w:cs="Calibri"/>
          <w:color w:val="000000"/>
        </w:rPr>
        <w:t xml:space="preserve">Visit </w:t>
      </w:r>
      <w:hyperlink r:id="rId15" w:history="1">
        <w:r>
          <w:rPr>
            <w:rStyle w:val="Hyperlink"/>
            <w:rFonts w:ascii="Calibri" w:hAnsi="Calibri" w:cs="Calibri"/>
          </w:rPr>
          <w:t>http://www.uen.org/digital-learning/</w:t>
        </w:r>
      </w:hyperlink>
      <w:r>
        <w:rPr>
          <w:rFonts w:ascii="Calibri" w:hAnsi="Calibri" w:cs="Calibri"/>
          <w:color w:val="000000"/>
        </w:rPr>
        <w:t>, and read</w:t>
      </w:r>
      <w:r>
        <w:rPr>
          <w:rFonts w:ascii="Calibri" w:hAnsi="Calibri" w:cs="Calibri"/>
          <w:b/>
          <w:bCs/>
          <w:color w:val="000000"/>
        </w:rPr>
        <w:t xml:space="preserve"> Utah’s Master Plan: Essential Elements for Technology Powered Learning.</w:t>
      </w:r>
    </w:p>
    <w:p w:rsidR="00FA2793" w:rsidRDefault="00FA2793" w:rsidP="00FA2793">
      <w:pPr>
        <w:rPr>
          <w:rFonts w:ascii="Times New Roman" w:hAnsi="Times New Roman"/>
        </w:rPr>
      </w:pPr>
    </w:p>
    <w:p w:rsidR="00FA2793" w:rsidRDefault="00FA2793" w:rsidP="00FA2793">
      <w:pPr>
        <w:pStyle w:val="NormalWeb"/>
        <w:spacing w:before="0" w:beforeAutospacing="0" w:after="0" w:afterAutospacing="0"/>
      </w:pPr>
      <w:r>
        <w:rPr>
          <w:rFonts w:ascii="Calibri" w:hAnsi="Calibri" w:cs="Calibri"/>
          <w:color w:val="000000"/>
        </w:rPr>
        <w:t xml:space="preserve">In cooperation with your LEA leadership team and a representative group of all LEA stakeholders including school administrators, educators, paraeducators, school board members, and parents: </w:t>
      </w:r>
    </w:p>
    <w:p w:rsidR="00FA2793" w:rsidRDefault="00FA2793" w:rsidP="00FA2793">
      <w:pPr>
        <w:spacing w:after="240"/>
      </w:pPr>
    </w:p>
    <w:p w:rsidR="00FA2793" w:rsidRDefault="00FA2793" w:rsidP="00FA2793">
      <w:pPr>
        <w:pStyle w:val="NormalWeb"/>
        <w:numPr>
          <w:ilvl w:val="0"/>
          <w:numId w:val="25"/>
        </w:numPr>
        <w:spacing w:before="0" w:beforeAutospacing="0" w:after="0" w:afterAutospacing="0"/>
        <w:textAlignment w:val="baseline"/>
        <w:rPr>
          <w:rFonts w:ascii="Calibri" w:hAnsi="Calibri" w:cs="Calibri"/>
          <w:color w:val="000000"/>
        </w:rPr>
      </w:pPr>
      <w:r>
        <w:rPr>
          <w:rFonts w:ascii="Calibri" w:hAnsi="Calibri" w:cs="Calibri"/>
          <w:color w:val="000000"/>
        </w:rPr>
        <w:t>Complete the readiness assessment required in Section 53A-1-1405 (</w:t>
      </w:r>
      <w:r>
        <w:rPr>
          <w:rFonts w:ascii="Calibri" w:hAnsi="Calibri" w:cs="Calibri"/>
          <w:i/>
          <w:iCs/>
          <w:color w:val="000000"/>
          <w:shd w:val="clear" w:color="auto" w:fill="FFFF00"/>
        </w:rPr>
        <w:t>Please note that this assessment takes 4-8 weeks to complete</w:t>
      </w:r>
      <w:r>
        <w:rPr>
          <w:rFonts w:ascii="Calibri" w:hAnsi="Calibri" w:cs="Calibri"/>
          <w:i/>
          <w:iCs/>
          <w:color w:val="000000"/>
        </w:rPr>
        <w:t>)</w:t>
      </w:r>
    </w:p>
    <w:p w:rsidR="00FA2793" w:rsidRDefault="00FA2793" w:rsidP="00FA2793">
      <w:pPr>
        <w:pStyle w:val="NormalWeb"/>
        <w:numPr>
          <w:ilvl w:val="1"/>
          <w:numId w:val="25"/>
        </w:numPr>
        <w:spacing w:before="0" w:beforeAutospacing="0" w:after="0" w:afterAutospacing="0"/>
        <w:textAlignment w:val="baseline"/>
        <w:rPr>
          <w:rFonts w:ascii="Calibri" w:hAnsi="Calibri" w:cs="Calibri"/>
          <w:color w:val="000000"/>
        </w:rPr>
      </w:pPr>
      <w:r>
        <w:rPr>
          <w:rFonts w:ascii="Calibri" w:hAnsi="Calibri" w:cs="Calibri"/>
          <w:color w:val="000000"/>
        </w:rPr>
        <w:t>Readiness Assessment Option #1 - Future Ready  </w:t>
      </w:r>
      <w:hyperlink r:id="rId16" w:history="1">
        <w:r>
          <w:rPr>
            <w:rStyle w:val="Hyperlink"/>
            <w:rFonts w:ascii="Calibri" w:hAnsi="Calibri" w:cs="Calibri"/>
          </w:rPr>
          <w:t>https://dashboard.futurereadyschools.org/framework</w:t>
        </w:r>
      </w:hyperlink>
      <w:r>
        <w:rPr>
          <w:rFonts w:ascii="Calibri" w:hAnsi="Calibri" w:cs="Calibri"/>
          <w:color w:val="000000"/>
        </w:rPr>
        <w:t xml:space="preserve"> </w:t>
      </w:r>
    </w:p>
    <w:p w:rsidR="00FA2793" w:rsidRDefault="00FA2793" w:rsidP="00FA2793">
      <w:pPr>
        <w:pStyle w:val="NormalWeb"/>
        <w:numPr>
          <w:ilvl w:val="1"/>
          <w:numId w:val="25"/>
        </w:numPr>
        <w:spacing w:before="0" w:beforeAutospacing="0" w:after="0" w:afterAutospacing="0"/>
        <w:textAlignment w:val="baseline"/>
        <w:rPr>
          <w:rFonts w:ascii="Calibri" w:hAnsi="Calibri" w:cs="Calibri"/>
          <w:color w:val="000000"/>
        </w:rPr>
      </w:pPr>
      <w:r>
        <w:rPr>
          <w:rFonts w:ascii="Calibri" w:hAnsi="Calibri" w:cs="Calibri"/>
          <w:color w:val="000000"/>
        </w:rPr>
        <w:t>Readiness Assessment Option #2 - North Carolina Digital Learning Progress Rubric  </w:t>
      </w:r>
      <w:hyperlink r:id="rId17" w:history="1">
        <w:r>
          <w:rPr>
            <w:rStyle w:val="Hyperlink"/>
            <w:rFonts w:ascii="Calibri" w:hAnsi="Calibri" w:cs="Calibri"/>
            <w:color w:val="1155CC"/>
          </w:rPr>
          <w:t>https://ncdli.fi.ncsu.edu/rubric/</w:t>
        </w:r>
      </w:hyperlink>
      <w:r>
        <w:rPr>
          <w:rFonts w:ascii="Calibri" w:hAnsi="Calibri" w:cs="Calibri"/>
          <w:color w:val="000000"/>
        </w:rPr>
        <w:t xml:space="preserve"> </w:t>
      </w:r>
    </w:p>
    <w:p w:rsidR="00FA2793" w:rsidRDefault="00FA2793" w:rsidP="00FA2793">
      <w:pPr>
        <w:rPr>
          <w:rFonts w:ascii="Times New Roman" w:hAnsi="Times New Roman"/>
        </w:rPr>
      </w:pPr>
    </w:p>
    <w:p w:rsidR="00FA2793" w:rsidRDefault="00FA2793" w:rsidP="00FA2793">
      <w:pPr>
        <w:pStyle w:val="NormalWeb"/>
        <w:numPr>
          <w:ilvl w:val="0"/>
          <w:numId w:val="26"/>
        </w:numPr>
        <w:spacing w:before="0" w:beforeAutospacing="0" w:after="0" w:afterAutospacing="0"/>
        <w:textAlignment w:val="baseline"/>
        <w:rPr>
          <w:rFonts w:ascii="Calibri" w:hAnsi="Calibri" w:cs="Calibri"/>
          <w:color w:val="000000"/>
        </w:rPr>
      </w:pPr>
      <w:r>
        <w:rPr>
          <w:rFonts w:ascii="Calibri" w:hAnsi="Calibri" w:cs="Calibri"/>
          <w:color w:val="000000"/>
        </w:rPr>
        <w:t>Complete the full application.</w:t>
      </w:r>
    </w:p>
    <w:p w:rsidR="00FA2793" w:rsidRDefault="00FA2793" w:rsidP="00FA2793">
      <w:pPr>
        <w:rPr>
          <w:rFonts w:ascii="Times New Roman" w:hAnsi="Times New Roman"/>
        </w:rPr>
      </w:pPr>
    </w:p>
    <w:p w:rsidR="00FA2793" w:rsidRDefault="00FA2793" w:rsidP="00FA2793">
      <w:pPr>
        <w:pStyle w:val="NormalWeb"/>
        <w:numPr>
          <w:ilvl w:val="0"/>
          <w:numId w:val="27"/>
        </w:numPr>
        <w:spacing w:before="0" w:beforeAutospacing="0" w:after="0" w:afterAutospacing="0"/>
        <w:textAlignment w:val="baseline"/>
        <w:rPr>
          <w:rFonts w:ascii="Calibri" w:hAnsi="Calibri" w:cs="Calibri"/>
          <w:color w:val="000000"/>
        </w:rPr>
      </w:pPr>
      <w:r>
        <w:rPr>
          <w:rFonts w:ascii="Calibri" w:hAnsi="Calibri" w:cs="Calibri"/>
          <w:color w:val="000000"/>
        </w:rPr>
        <w:t xml:space="preserve">Send an LEA Team to a pre-grant submission Bootcamp with the following individuals required to participate: </w:t>
      </w:r>
    </w:p>
    <w:p w:rsidR="00FA2793" w:rsidRDefault="00FA2793" w:rsidP="00FA2793">
      <w:pPr>
        <w:pStyle w:val="NormalWeb"/>
        <w:numPr>
          <w:ilvl w:val="1"/>
          <w:numId w:val="27"/>
        </w:numPr>
        <w:spacing w:before="0" w:beforeAutospacing="0" w:after="0" w:afterAutospacing="0"/>
        <w:textAlignment w:val="baseline"/>
        <w:rPr>
          <w:rFonts w:ascii="Calibri" w:hAnsi="Calibri" w:cs="Calibri"/>
          <w:color w:val="000000"/>
        </w:rPr>
      </w:pPr>
      <w:r>
        <w:rPr>
          <w:rFonts w:ascii="Calibri" w:hAnsi="Calibri" w:cs="Calibri"/>
          <w:color w:val="000000"/>
        </w:rPr>
        <w:t>The school district superintendent or charter school executive director; and</w:t>
      </w:r>
    </w:p>
    <w:p w:rsidR="00FA2793" w:rsidRDefault="00FA2793" w:rsidP="00FA2793">
      <w:pPr>
        <w:pStyle w:val="NormalWeb"/>
        <w:numPr>
          <w:ilvl w:val="1"/>
          <w:numId w:val="27"/>
        </w:numPr>
        <w:spacing w:before="0" w:beforeAutospacing="0" w:after="0" w:afterAutospacing="0"/>
        <w:textAlignment w:val="baseline"/>
        <w:rPr>
          <w:rFonts w:ascii="Calibri" w:hAnsi="Calibri" w:cs="Calibri"/>
          <w:color w:val="000000"/>
        </w:rPr>
      </w:pPr>
      <w:r>
        <w:rPr>
          <w:rFonts w:ascii="Calibri" w:hAnsi="Calibri" w:cs="Calibri"/>
          <w:color w:val="000000"/>
        </w:rPr>
        <w:t>The LEA’s curriculum director; and</w:t>
      </w:r>
    </w:p>
    <w:p w:rsidR="00FA2793" w:rsidRDefault="00FA2793" w:rsidP="00FA2793">
      <w:pPr>
        <w:pStyle w:val="NormalWeb"/>
        <w:numPr>
          <w:ilvl w:val="1"/>
          <w:numId w:val="27"/>
        </w:numPr>
        <w:spacing w:before="0" w:beforeAutospacing="0" w:after="0" w:afterAutospacing="0"/>
        <w:textAlignment w:val="baseline"/>
        <w:rPr>
          <w:rFonts w:ascii="Calibri" w:hAnsi="Calibri" w:cs="Calibri"/>
          <w:color w:val="000000"/>
        </w:rPr>
      </w:pPr>
      <w:r>
        <w:rPr>
          <w:rFonts w:ascii="Calibri" w:hAnsi="Calibri" w:cs="Calibri"/>
          <w:color w:val="000000"/>
        </w:rPr>
        <w:t>The LEA’s technology director</w:t>
      </w:r>
    </w:p>
    <w:p w:rsidR="00FA2793" w:rsidRDefault="00FA2793" w:rsidP="00FA2793">
      <w:pPr>
        <w:pStyle w:val="NormalWeb"/>
        <w:numPr>
          <w:ilvl w:val="1"/>
          <w:numId w:val="27"/>
        </w:numPr>
        <w:spacing w:before="0" w:beforeAutospacing="0" w:after="0" w:afterAutospacing="0"/>
        <w:textAlignment w:val="baseline"/>
        <w:rPr>
          <w:rFonts w:ascii="Calibri" w:hAnsi="Calibri" w:cs="Calibri"/>
          <w:color w:val="000000"/>
        </w:rPr>
      </w:pPr>
      <w:r>
        <w:rPr>
          <w:rFonts w:ascii="Calibri" w:hAnsi="Calibri" w:cs="Calibri"/>
          <w:color w:val="000000"/>
        </w:rPr>
        <w:t>A representative group of school leadership from schools participating in the program; and</w:t>
      </w:r>
    </w:p>
    <w:p w:rsidR="00FA2793" w:rsidRDefault="00FA2793" w:rsidP="00FA2793">
      <w:pPr>
        <w:pStyle w:val="NormalWeb"/>
        <w:numPr>
          <w:ilvl w:val="1"/>
          <w:numId w:val="27"/>
        </w:numPr>
        <w:spacing w:before="0" w:beforeAutospacing="0" w:after="0" w:afterAutospacing="0"/>
        <w:textAlignment w:val="baseline"/>
        <w:rPr>
          <w:rFonts w:ascii="Calibri" w:hAnsi="Calibri" w:cs="Calibri"/>
          <w:color w:val="000000"/>
        </w:rPr>
      </w:pPr>
      <w:r>
        <w:rPr>
          <w:rFonts w:ascii="Calibri" w:hAnsi="Calibri" w:cs="Calibri"/>
          <w:color w:val="000000"/>
        </w:rPr>
        <w:t>A member of an LEA’s local school board or charter school governing board</w:t>
      </w:r>
    </w:p>
    <w:p w:rsidR="00FA2793" w:rsidRDefault="00FA2793" w:rsidP="00FA2793">
      <w:pPr>
        <w:pStyle w:val="NormalWeb"/>
        <w:numPr>
          <w:ilvl w:val="1"/>
          <w:numId w:val="27"/>
        </w:numPr>
        <w:spacing w:before="0" w:beforeAutospacing="0" w:after="0" w:afterAutospacing="0"/>
        <w:textAlignment w:val="baseline"/>
        <w:rPr>
          <w:rFonts w:ascii="Calibri" w:hAnsi="Calibri" w:cs="Calibri"/>
          <w:color w:val="000000"/>
        </w:rPr>
      </w:pPr>
      <w:r>
        <w:rPr>
          <w:rFonts w:ascii="Calibri" w:hAnsi="Calibri" w:cs="Calibri"/>
          <w:color w:val="000000"/>
        </w:rPr>
        <w:t>Optional: Other staff identified by the LEA may participate as selected by the required team members.</w:t>
      </w:r>
    </w:p>
    <w:p w:rsidR="00FA2793" w:rsidRDefault="00FA2793" w:rsidP="00FA2793">
      <w:pPr>
        <w:spacing w:after="240"/>
        <w:rPr>
          <w:rFonts w:ascii="Times New Roman" w:hAnsi="Times New Roman"/>
        </w:rPr>
      </w:pPr>
    </w:p>
    <w:p w:rsidR="00FA2793" w:rsidRDefault="00FA2793">
      <w:pPr>
        <w:spacing w:after="160" w:line="259" w:lineRule="auto"/>
        <w:rPr>
          <w:rFonts w:eastAsiaTheme="majorEastAsia" w:cs="Calibri"/>
          <w:color w:val="2E75B5"/>
          <w:sz w:val="40"/>
          <w:szCs w:val="40"/>
        </w:rPr>
      </w:pPr>
      <w:r>
        <w:rPr>
          <w:rFonts w:cs="Calibri"/>
          <w:color w:val="2E75B5"/>
          <w:sz w:val="40"/>
          <w:szCs w:val="40"/>
        </w:rPr>
        <w:br w:type="page"/>
      </w:r>
    </w:p>
    <w:p w:rsidR="00FA2793" w:rsidRDefault="00FA2793" w:rsidP="00FA2793">
      <w:pPr>
        <w:pStyle w:val="Heading2"/>
        <w:spacing w:before="0"/>
      </w:pPr>
      <w:r>
        <w:rPr>
          <w:rFonts w:ascii="Calibri" w:hAnsi="Calibri" w:cs="Calibri"/>
          <w:color w:val="2E75B5"/>
          <w:sz w:val="40"/>
          <w:szCs w:val="40"/>
        </w:rPr>
        <w:lastRenderedPageBreak/>
        <w:t>DTL Grant Program Post-Approval Requirements</w:t>
      </w:r>
    </w:p>
    <w:p w:rsidR="00FA2793" w:rsidRDefault="00FA2793" w:rsidP="00FA2793">
      <w:pPr>
        <w:pStyle w:val="NormalWeb"/>
        <w:spacing w:before="0" w:beforeAutospacing="0" w:after="160" w:afterAutospacing="0"/>
      </w:pPr>
      <w:r>
        <w:rPr>
          <w:rFonts w:ascii="Calibri" w:hAnsi="Calibri" w:cs="Calibri"/>
          <w:i/>
          <w:iCs/>
          <w:color w:val="666666"/>
          <w:sz w:val="28"/>
          <w:szCs w:val="28"/>
        </w:rPr>
        <w:t>An approved and participating LEA, shall engage in all of the following program required events to maintain funding for future fiscal years:</w:t>
      </w:r>
    </w:p>
    <w:p w:rsidR="00FA2793" w:rsidRDefault="00FA2793" w:rsidP="00FA2793"/>
    <w:p w:rsidR="00FA2793" w:rsidRDefault="00FA2793" w:rsidP="00FA2793">
      <w:pPr>
        <w:pStyle w:val="NormalWeb"/>
        <w:numPr>
          <w:ilvl w:val="0"/>
          <w:numId w:val="28"/>
        </w:numPr>
        <w:spacing w:before="0" w:beforeAutospacing="0" w:after="0" w:afterAutospacing="0"/>
        <w:textAlignment w:val="baseline"/>
        <w:rPr>
          <w:rFonts w:ascii="Calibri" w:hAnsi="Calibri" w:cs="Calibri"/>
          <w:color w:val="000000"/>
        </w:rPr>
      </w:pPr>
      <w:r>
        <w:rPr>
          <w:rFonts w:ascii="Calibri" w:hAnsi="Calibri" w:cs="Calibri"/>
          <w:b/>
          <w:bCs/>
          <w:color w:val="000000"/>
        </w:rPr>
        <w:t>DTL</w:t>
      </w:r>
      <w:r>
        <w:rPr>
          <w:rFonts w:ascii="Calibri" w:hAnsi="Calibri" w:cs="Calibri"/>
          <w:color w:val="000000"/>
        </w:rPr>
        <w:t xml:space="preserve"> </w:t>
      </w:r>
      <w:r>
        <w:rPr>
          <w:rFonts w:ascii="Calibri" w:hAnsi="Calibri" w:cs="Calibri"/>
          <w:b/>
          <w:bCs/>
          <w:color w:val="000000"/>
        </w:rPr>
        <w:t>Summit</w:t>
      </w:r>
    </w:p>
    <w:p w:rsidR="00FA2793" w:rsidRDefault="00FA2793" w:rsidP="00FA2793">
      <w:pPr>
        <w:pStyle w:val="NormalWeb"/>
        <w:spacing w:before="0" w:beforeAutospacing="0" w:after="0" w:afterAutospacing="0"/>
        <w:ind w:left="720"/>
      </w:pPr>
      <w:r>
        <w:rPr>
          <w:rFonts w:ascii="Calibri" w:hAnsi="Calibri" w:cs="Calibri"/>
          <w:color w:val="000000"/>
        </w:rPr>
        <w:t>This event happens once a year in the fall. The event focuses on sharing of best practices, workshops around current research, and review of evaluation requirements. This event also requires each DTL Awardee to create a poster using the template from USBE. (September 20, 2018)</w:t>
      </w:r>
    </w:p>
    <w:p w:rsidR="00FA2793" w:rsidRDefault="00FA2793" w:rsidP="00FA2793"/>
    <w:p w:rsidR="00FA2793" w:rsidRDefault="00FA2793" w:rsidP="00FA2793">
      <w:pPr>
        <w:pStyle w:val="NormalWeb"/>
        <w:numPr>
          <w:ilvl w:val="0"/>
          <w:numId w:val="29"/>
        </w:numPr>
        <w:spacing w:before="0" w:beforeAutospacing="0" w:after="0" w:afterAutospacing="0"/>
        <w:textAlignment w:val="baseline"/>
        <w:rPr>
          <w:rFonts w:ascii="Calibri" w:hAnsi="Calibri" w:cs="Calibri"/>
          <w:color w:val="000000"/>
        </w:rPr>
      </w:pPr>
      <w:r>
        <w:rPr>
          <w:rFonts w:ascii="Calibri" w:hAnsi="Calibri" w:cs="Calibri"/>
          <w:b/>
          <w:bCs/>
          <w:color w:val="000000"/>
        </w:rPr>
        <w:t>DTL</w:t>
      </w:r>
      <w:r>
        <w:rPr>
          <w:rFonts w:ascii="Calibri" w:hAnsi="Calibri" w:cs="Calibri"/>
          <w:color w:val="000000"/>
        </w:rPr>
        <w:t xml:space="preserve"> </w:t>
      </w:r>
      <w:r>
        <w:rPr>
          <w:rFonts w:ascii="Calibri" w:hAnsi="Calibri" w:cs="Calibri"/>
          <w:b/>
          <w:bCs/>
          <w:color w:val="000000"/>
        </w:rPr>
        <w:t>Site</w:t>
      </w:r>
      <w:r>
        <w:rPr>
          <w:rFonts w:ascii="Calibri" w:hAnsi="Calibri" w:cs="Calibri"/>
          <w:color w:val="000000"/>
        </w:rPr>
        <w:t xml:space="preserve"> </w:t>
      </w:r>
      <w:r>
        <w:rPr>
          <w:rFonts w:ascii="Calibri" w:hAnsi="Calibri" w:cs="Calibri"/>
          <w:b/>
          <w:bCs/>
          <w:color w:val="000000"/>
        </w:rPr>
        <w:t>Visits</w:t>
      </w:r>
    </w:p>
    <w:p w:rsidR="00FA2793" w:rsidRDefault="00FA2793" w:rsidP="00FA2793">
      <w:pPr>
        <w:pStyle w:val="NormalWeb"/>
        <w:spacing w:before="0" w:beforeAutospacing="0" w:after="0" w:afterAutospacing="0"/>
        <w:ind w:left="720"/>
      </w:pPr>
      <w:r>
        <w:rPr>
          <w:rFonts w:ascii="Calibri" w:hAnsi="Calibri" w:cs="Calibri"/>
          <w:color w:val="000000"/>
        </w:rPr>
        <w:t>Site visits are hosted in the winter and spring and allow awarded LEAs an opportunity to visit other DTL programs to leverage community expertise. Site visit locations and dates will be provided at the DTL Summit. A DTL team (can include administrators, teachers, and school board members) from each LEA is required to attend two visits each year. (Fall Winter 2019)</w:t>
      </w:r>
    </w:p>
    <w:p w:rsidR="00FA2793" w:rsidRDefault="00FA2793" w:rsidP="00FA2793"/>
    <w:p w:rsidR="00FA2793" w:rsidRDefault="00FA2793" w:rsidP="00FA2793">
      <w:pPr>
        <w:pStyle w:val="NormalWeb"/>
        <w:numPr>
          <w:ilvl w:val="0"/>
          <w:numId w:val="30"/>
        </w:numPr>
        <w:spacing w:before="0" w:beforeAutospacing="0" w:after="0" w:afterAutospacing="0"/>
        <w:textAlignment w:val="baseline"/>
        <w:rPr>
          <w:rFonts w:ascii="Calibri" w:hAnsi="Calibri" w:cs="Calibri"/>
          <w:color w:val="000000"/>
        </w:rPr>
      </w:pPr>
      <w:r>
        <w:rPr>
          <w:rFonts w:ascii="Calibri" w:hAnsi="Calibri" w:cs="Calibri"/>
          <w:b/>
          <w:bCs/>
          <w:color w:val="000000"/>
        </w:rPr>
        <w:t>Evaluation (Metiri Group)</w:t>
      </w:r>
      <w:r>
        <w:rPr>
          <w:rFonts w:ascii="Calibri" w:hAnsi="Calibri" w:cs="Calibri"/>
          <w:color w:val="000000"/>
        </w:rPr>
        <w:t xml:space="preserve"> </w:t>
      </w:r>
    </w:p>
    <w:p w:rsidR="00FA2793" w:rsidRDefault="00FA2793" w:rsidP="00FA2793">
      <w:pPr>
        <w:pStyle w:val="NormalWeb"/>
        <w:numPr>
          <w:ilvl w:val="1"/>
          <w:numId w:val="30"/>
        </w:numPr>
        <w:spacing w:before="0" w:beforeAutospacing="0" w:after="0" w:afterAutospacing="0"/>
        <w:textAlignment w:val="baseline"/>
        <w:rPr>
          <w:rFonts w:ascii="Calibri" w:hAnsi="Calibri" w:cs="Calibri"/>
          <w:color w:val="000000"/>
        </w:rPr>
      </w:pPr>
      <w:r>
        <w:rPr>
          <w:rFonts w:ascii="Calibri" w:hAnsi="Calibri" w:cs="Calibri"/>
          <w:color w:val="000000"/>
        </w:rPr>
        <w:t>Optional: workshops, webinars and other opportunities for additional support (Fall and Spring 2019)</w:t>
      </w:r>
    </w:p>
    <w:p w:rsidR="00FA2793" w:rsidRDefault="00FA2793" w:rsidP="00FA2793">
      <w:pPr>
        <w:rPr>
          <w:rFonts w:ascii="Times New Roman" w:hAnsi="Times New Roman"/>
        </w:rPr>
      </w:pPr>
    </w:p>
    <w:p w:rsidR="00FA2793" w:rsidRDefault="00FA2793">
      <w:pPr>
        <w:spacing w:after="160" w:line="259" w:lineRule="auto"/>
        <w:rPr>
          <w:rFonts w:eastAsiaTheme="majorEastAsia" w:cs="Calibri"/>
          <w:color w:val="2E75B5"/>
          <w:sz w:val="40"/>
          <w:szCs w:val="40"/>
        </w:rPr>
      </w:pPr>
      <w:r>
        <w:rPr>
          <w:rFonts w:cs="Calibri"/>
          <w:color w:val="2E75B5"/>
          <w:sz w:val="40"/>
          <w:szCs w:val="40"/>
        </w:rPr>
        <w:br w:type="page"/>
      </w:r>
    </w:p>
    <w:p w:rsidR="00FA2793" w:rsidRDefault="00FA2793" w:rsidP="00FA2793">
      <w:pPr>
        <w:pStyle w:val="Heading2"/>
        <w:spacing w:before="0"/>
      </w:pPr>
      <w:r>
        <w:rPr>
          <w:rFonts w:ascii="Calibri" w:hAnsi="Calibri" w:cs="Calibri"/>
          <w:color w:val="2E75B5"/>
          <w:sz w:val="40"/>
          <w:szCs w:val="40"/>
        </w:rPr>
        <w:lastRenderedPageBreak/>
        <w:t>Program Timeline</w:t>
      </w:r>
    </w:p>
    <w:p w:rsidR="00FA2793" w:rsidRDefault="00FA2793" w:rsidP="00FA2793">
      <w:pPr>
        <w:pStyle w:val="NormalWeb"/>
        <w:spacing w:before="0" w:beforeAutospacing="0" w:after="160" w:afterAutospacing="0"/>
      </w:pPr>
      <w:r>
        <w:rPr>
          <w:rFonts w:ascii="Calibri" w:hAnsi="Calibri" w:cs="Calibri"/>
          <w:i/>
          <w:iCs/>
          <w:color w:val="666666"/>
          <w:sz w:val="28"/>
          <w:szCs w:val="28"/>
        </w:rPr>
        <w:t>FY2018 Grant Application Period</w:t>
      </w:r>
    </w:p>
    <w:tbl>
      <w:tblPr>
        <w:tblW w:w="0" w:type="auto"/>
        <w:tblCellMar>
          <w:top w:w="15" w:type="dxa"/>
          <w:left w:w="15" w:type="dxa"/>
          <w:bottom w:w="15" w:type="dxa"/>
          <w:right w:w="15" w:type="dxa"/>
        </w:tblCellMar>
        <w:tblLook w:val="04A0" w:firstRow="1" w:lastRow="0" w:firstColumn="1" w:lastColumn="0" w:noHBand="0" w:noVBand="1"/>
      </w:tblPr>
      <w:tblGrid>
        <w:gridCol w:w="2420"/>
        <w:gridCol w:w="6920"/>
      </w:tblGrid>
      <w:tr w:rsidR="00FA2793" w:rsidTr="00FA2793">
        <w:tc>
          <w:tcPr>
            <w:tcW w:w="24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FA2793" w:rsidRDefault="00FA2793">
            <w:pPr>
              <w:pStyle w:val="NormalWeb"/>
              <w:spacing w:before="0" w:beforeAutospacing="0" w:after="0" w:afterAutospacing="0"/>
            </w:pPr>
            <w:r>
              <w:rPr>
                <w:rFonts w:ascii="Calibri" w:hAnsi="Calibri" w:cs="Calibri"/>
                <w:b/>
                <w:bCs/>
                <w:color w:val="000000"/>
                <w:sz w:val="28"/>
                <w:szCs w:val="28"/>
              </w:rPr>
              <w:t>Date</w:t>
            </w:r>
          </w:p>
        </w:tc>
        <w:tc>
          <w:tcPr>
            <w:tcW w:w="69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FA2793" w:rsidRDefault="00FA2793">
            <w:pPr>
              <w:pStyle w:val="NormalWeb"/>
              <w:spacing w:before="0" w:beforeAutospacing="0" w:after="0" w:afterAutospacing="0"/>
            </w:pPr>
            <w:r>
              <w:rPr>
                <w:rFonts w:ascii="Calibri" w:hAnsi="Calibri" w:cs="Calibri"/>
                <w:b/>
                <w:bCs/>
                <w:color w:val="000000"/>
                <w:sz w:val="28"/>
                <w:szCs w:val="28"/>
              </w:rPr>
              <w:t>Action</w:t>
            </w:r>
          </w:p>
        </w:tc>
      </w:tr>
      <w:tr w:rsidR="00FA2793" w:rsidTr="00FA2793">
        <w:trPr>
          <w:trHeight w:val="663"/>
        </w:trPr>
        <w:tc>
          <w:tcPr>
            <w:tcW w:w="24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FA2793" w:rsidRDefault="00FA2793">
            <w:pPr>
              <w:pStyle w:val="NormalWeb"/>
              <w:spacing w:before="0" w:beforeAutospacing="0" w:after="0" w:afterAutospacing="0"/>
            </w:pPr>
            <w:r>
              <w:rPr>
                <w:rFonts w:ascii="Calibri" w:hAnsi="Calibri" w:cs="Calibri"/>
                <w:b/>
                <w:bCs/>
                <w:color w:val="000000"/>
              </w:rPr>
              <w:t>March 30, 2018</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A2793" w:rsidRDefault="00FA2793">
            <w:pPr>
              <w:pStyle w:val="NormalWeb"/>
              <w:spacing w:before="0" w:beforeAutospacing="0" w:after="0" w:afterAutospacing="0"/>
            </w:pPr>
            <w:r>
              <w:rPr>
                <w:rFonts w:ascii="Calibri" w:hAnsi="Calibri" w:cs="Calibri"/>
                <w:color w:val="000000"/>
              </w:rPr>
              <w:t>USBE release of final application form, budget guidelines, and evaluation rubric</w:t>
            </w:r>
          </w:p>
        </w:tc>
      </w:tr>
      <w:tr w:rsidR="00FA2793" w:rsidTr="00FA2793">
        <w:trPr>
          <w:trHeight w:val="591"/>
        </w:trPr>
        <w:tc>
          <w:tcPr>
            <w:tcW w:w="24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FA2793" w:rsidRDefault="00FA2793">
            <w:pPr>
              <w:pStyle w:val="NormalWeb"/>
              <w:spacing w:before="0" w:beforeAutospacing="0" w:after="0" w:afterAutospacing="0"/>
            </w:pPr>
            <w:r>
              <w:rPr>
                <w:rFonts w:ascii="Calibri" w:hAnsi="Calibri" w:cs="Calibri"/>
                <w:b/>
                <w:bCs/>
                <w:color w:val="000000"/>
              </w:rPr>
              <w:t>June 18-19, 2018</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A2793" w:rsidRDefault="00FA2793">
            <w:pPr>
              <w:pStyle w:val="NormalWeb"/>
              <w:spacing w:before="0" w:beforeAutospacing="0" w:after="0" w:afterAutospacing="0"/>
            </w:pPr>
            <w:r>
              <w:rPr>
                <w:rFonts w:ascii="Calibri" w:hAnsi="Calibri" w:cs="Calibri"/>
                <w:color w:val="000000"/>
              </w:rPr>
              <w:t>Digital Teaching and Learning Bootcamps for LEA Leadership Teams</w:t>
            </w:r>
          </w:p>
        </w:tc>
      </w:tr>
      <w:tr w:rsidR="00FA2793" w:rsidTr="00FA2793">
        <w:trPr>
          <w:trHeight w:val="411"/>
        </w:trPr>
        <w:tc>
          <w:tcPr>
            <w:tcW w:w="24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FA2793" w:rsidRDefault="00FA2793">
            <w:pPr>
              <w:pStyle w:val="NormalWeb"/>
              <w:spacing w:before="0" w:beforeAutospacing="0" w:after="0" w:afterAutospacing="0"/>
            </w:pPr>
            <w:r>
              <w:rPr>
                <w:rFonts w:ascii="Calibri" w:hAnsi="Calibri" w:cs="Calibri"/>
                <w:b/>
                <w:bCs/>
                <w:color w:val="000000"/>
              </w:rPr>
              <w:t>August 10, 2018</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A2793" w:rsidRDefault="00FA2793">
            <w:pPr>
              <w:pStyle w:val="NormalWeb"/>
              <w:spacing w:before="0" w:beforeAutospacing="0" w:after="0" w:afterAutospacing="0"/>
            </w:pPr>
            <w:r>
              <w:rPr>
                <w:rFonts w:ascii="Calibri" w:hAnsi="Calibri" w:cs="Calibri"/>
                <w:color w:val="000000"/>
              </w:rPr>
              <w:t>All LEA Round One Draft applications received</w:t>
            </w:r>
          </w:p>
        </w:tc>
      </w:tr>
      <w:tr w:rsidR="00FA2793" w:rsidTr="00FA2793">
        <w:trPr>
          <w:trHeight w:val="582"/>
        </w:trPr>
        <w:tc>
          <w:tcPr>
            <w:tcW w:w="24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FA2793" w:rsidRDefault="00FA2793">
            <w:pPr>
              <w:pStyle w:val="NormalWeb"/>
              <w:spacing w:before="0" w:beforeAutospacing="0" w:after="0" w:afterAutospacing="0"/>
            </w:pPr>
            <w:r>
              <w:rPr>
                <w:rFonts w:ascii="Calibri" w:hAnsi="Calibri" w:cs="Calibri"/>
                <w:b/>
                <w:bCs/>
                <w:color w:val="000000"/>
              </w:rPr>
              <w:t>August 13, 2018</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A2793" w:rsidRDefault="00FA2793">
            <w:pPr>
              <w:pStyle w:val="NormalWeb"/>
              <w:spacing w:before="0" w:beforeAutospacing="0" w:after="0" w:afterAutospacing="0"/>
            </w:pPr>
            <w:r>
              <w:rPr>
                <w:rFonts w:ascii="Calibri" w:hAnsi="Calibri" w:cs="Calibri"/>
                <w:color w:val="000000"/>
              </w:rPr>
              <w:t>Grants reviewed and given preliminary recommendations by Digital Teaching and Learning Advisory Board.</w:t>
            </w:r>
          </w:p>
        </w:tc>
      </w:tr>
      <w:tr w:rsidR="00FA2793" w:rsidTr="00FA2793">
        <w:trPr>
          <w:trHeight w:val="591"/>
        </w:trPr>
        <w:tc>
          <w:tcPr>
            <w:tcW w:w="24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FA2793" w:rsidRDefault="00FA2793">
            <w:pPr>
              <w:pStyle w:val="NormalWeb"/>
              <w:spacing w:before="0" w:beforeAutospacing="0" w:after="0" w:afterAutospacing="0"/>
            </w:pPr>
            <w:r>
              <w:rPr>
                <w:rFonts w:ascii="Calibri" w:hAnsi="Calibri" w:cs="Calibri"/>
                <w:b/>
                <w:bCs/>
                <w:color w:val="000000"/>
              </w:rPr>
              <w:t>September 6-7, 2018</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A2793" w:rsidRDefault="00FA2793">
            <w:pPr>
              <w:pStyle w:val="NormalWeb"/>
              <w:spacing w:before="0" w:beforeAutospacing="0" w:after="0" w:afterAutospacing="0"/>
            </w:pPr>
            <w:r>
              <w:rPr>
                <w:rFonts w:ascii="Calibri" w:hAnsi="Calibri" w:cs="Calibri"/>
                <w:color w:val="000000"/>
              </w:rPr>
              <w:t>Round One applications reviewed by the Utah State Board of Education with action outcomes for approval or declination.</w:t>
            </w:r>
          </w:p>
        </w:tc>
      </w:tr>
      <w:tr w:rsidR="00FA2793" w:rsidTr="00FA2793">
        <w:trPr>
          <w:trHeight w:val="411"/>
        </w:trPr>
        <w:tc>
          <w:tcPr>
            <w:tcW w:w="24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FA2793" w:rsidRDefault="00FA2793">
            <w:pPr>
              <w:pStyle w:val="NormalWeb"/>
              <w:spacing w:before="0" w:beforeAutospacing="0" w:after="0" w:afterAutospacing="0"/>
            </w:pPr>
            <w:r>
              <w:rPr>
                <w:rFonts w:ascii="Calibri" w:hAnsi="Calibri" w:cs="Calibri"/>
                <w:b/>
                <w:bCs/>
                <w:color w:val="000000"/>
              </w:rPr>
              <w:t>September 14, 2018</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A2793" w:rsidRDefault="00FA2793">
            <w:pPr>
              <w:pStyle w:val="NormalWeb"/>
              <w:spacing w:before="0" w:beforeAutospacing="0" w:after="0" w:afterAutospacing="0"/>
            </w:pPr>
            <w:r>
              <w:rPr>
                <w:rFonts w:ascii="Calibri" w:hAnsi="Calibri" w:cs="Calibri"/>
                <w:color w:val="000000"/>
              </w:rPr>
              <w:t>Resubmission Round Two applications received</w:t>
            </w:r>
          </w:p>
        </w:tc>
      </w:tr>
      <w:tr w:rsidR="00FA2793" w:rsidTr="00FA2793">
        <w:trPr>
          <w:trHeight w:val="681"/>
        </w:trPr>
        <w:tc>
          <w:tcPr>
            <w:tcW w:w="24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FA2793" w:rsidRDefault="00FA2793">
            <w:pPr>
              <w:pStyle w:val="NormalWeb"/>
              <w:spacing w:before="0" w:beforeAutospacing="0" w:after="0" w:afterAutospacing="0"/>
            </w:pPr>
            <w:r>
              <w:rPr>
                <w:rFonts w:ascii="Calibri" w:hAnsi="Calibri" w:cs="Calibri"/>
                <w:b/>
                <w:bCs/>
                <w:color w:val="000000"/>
              </w:rPr>
              <w:t>September 17, 2018</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A2793" w:rsidRDefault="00FA2793">
            <w:pPr>
              <w:pStyle w:val="NormalWeb"/>
              <w:spacing w:before="0" w:beforeAutospacing="0" w:after="0" w:afterAutospacing="0"/>
            </w:pPr>
            <w:r>
              <w:rPr>
                <w:rFonts w:ascii="Calibri" w:hAnsi="Calibri" w:cs="Calibri"/>
                <w:color w:val="000000"/>
              </w:rPr>
              <w:t>Grants reviewed and given preliminary recommendations by Digital Teaching and Learning Advisory Board.</w:t>
            </w:r>
          </w:p>
        </w:tc>
      </w:tr>
      <w:tr w:rsidR="00FA2793" w:rsidTr="00FA2793">
        <w:trPr>
          <w:trHeight w:val="501"/>
        </w:trPr>
        <w:tc>
          <w:tcPr>
            <w:tcW w:w="24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FA2793" w:rsidRDefault="00FA2793">
            <w:pPr>
              <w:pStyle w:val="NormalWeb"/>
              <w:spacing w:before="0" w:beforeAutospacing="0" w:after="0" w:afterAutospacing="0"/>
            </w:pPr>
            <w:r>
              <w:rPr>
                <w:rFonts w:ascii="Calibri" w:hAnsi="Calibri" w:cs="Calibri"/>
                <w:b/>
                <w:bCs/>
                <w:color w:val="000000"/>
              </w:rPr>
              <w:t>October 4-5, 2018</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A2793" w:rsidRDefault="00FA2793">
            <w:pPr>
              <w:pStyle w:val="NormalWeb"/>
              <w:spacing w:before="0" w:beforeAutospacing="0" w:after="0" w:afterAutospacing="0"/>
            </w:pPr>
            <w:r>
              <w:rPr>
                <w:rFonts w:ascii="Calibri" w:hAnsi="Calibri" w:cs="Calibri"/>
                <w:color w:val="000000"/>
              </w:rPr>
              <w:t>Round Two applications reviewed by the Utah State Board of Education with action outcomes for approval or declination.</w:t>
            </w:r>
          </w:p>
        </w:tc>
      </w:tr>
      <w:tr w:rsidR="00FA2793" w:rsidTr="00FA2793">
        <w:trPr>
          <w:trHeight w:val="501"/>
        </w:trPr>
        <w:tc>
          <w:tcPr>
            <w:tcW w:w="24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FA2793" w:rsidRDefault="00FA2793">
            <w:pPr>
              <w:pStyle w:val="NormalWeb"/>
              <w:spacing w:before="0" w:beforeAutospacing="0" w:after="0" w:afterAutospacing="0"/>
            </w:pPr>
            <w:r>
              <w:rPr>
                <w:rFonts w:ascii="Calibri" w:hAnsi="Calibri" w:cs="Calibri"/>
                <w:b/>
                <w:bCs/>
                <w:color w:val="000000"/>
              </w:rPr>
              <w:t>December 2018</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A2793" w:rsidRDefault="00FA2793">
            <w:pPr>
              <w:pStyle w:val="NormalWeb"/>
              <w:spacing w:before="0" w:beforeAutospacing="0" w:after="0" w:afterAutospacing="0"/>
            </w:pPr>
            <w:r>
              <w:rPr>
                <w:rFonts w:ascii="Calibri" w:hAnsi="Calibri" w:cs="Calibri"/>
                <w:color w:val="000000"/>
              </w:rPr>
              <w:t xml:space="preserve">Award Letters Issued to LEAs </w:t>
            </w:r>
          </w:p>
        </w:tc>
      </w:tr>
      <w:tr w:rsidR="00FA2793" w:rsidTr="00FA2793">
        <w:trPr>
          <w:trHeight w:val="501"/>
        </w:trPr>
        <w:tc>
          <w:tcPr>
            <w:tcW w:w="24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FA2793" w:rsidRDefault="00FA2793">
            <w:pPr>
              <w:pStyle w:val="NormalWeb"/>
              <w:spacing w:before="0" w:beforeAutospacing="0" w:after="0" w:afterAutospacing="0"/>
            </w:pPr>
            <w:r>
              <w:rPr>
                <w:rFonts w:ascii="Calibri" w:hAnsi="Calibri" w:cs="Calibri"/>
                <w:b/>
                <w:bCs/>
                <w:color w:val="000000"/>
              </w:rPr>
              <w:t>December 31, 2019</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A2793" w:rsidRDefault="00FA2793">
            <w:pPr>
              <w:pStyle w:val="NormalWeb"/>
              <w:spacing w:before="0" w:beforeAutospacing="0" w:after="0" w:afterAutospacing="0"/>
            </w:pPr>
            <w:r>
              <w:rPr>
                <w:rFonts w:ascii="Calibri" w:hAnsi="Calibri" w:cs="Calibri"/>
                <w:color w:val="000000"/>
              </w:rPr>
              <w:t>Conclusion of FY2019 award</w:t>
            </w:r>
          </w:p>
        </w:tc>
      </w:tr>
    </w:tbl>
    <w:p w:rsidR="00FA2793" w:rsidRPr="00FA2793" w:rsidRDefault="00FA2793" w:rsidP="00FA2793">
      <w:pPr>
        <w:spacing w:after="240"/>
      </w:pPr>
    </w:p>
    <w:p w:rsidR="002E1B0D" w:rsidRDefault="002E1B0D" w:rsidP="002E1B0D">
      <w:pPr>
        <w:tabs>
          <w:tab w:val="left" w:pos="1080"/>
          <w:tab w:val="left" w:pos="2880"/>
        </w:tabs>
      </w:pPr>
    </w:p>
    <w:p w:rsidR="002E1B0D" w:rsidRDefault="002E1B0D" w:rsidP="002E1B0D">
      <w:pPr>
        <w:jc w:val="center"/>
      </w:pPr>
    </w:p>
    <w:p w:rsidR="002E1B0D" w:rsidRDefault="002E1B0D">
      <w:pPr>
        <w:spacing w:after="160" w:line="259" w:lineRule="auto"/>
        <w:rPr>
          <w:rFonts w:eastAsia="Calibri" w:cs="Calibri"/>
          <w:color w:val="000000"/>
          <w:sz w:val="56"/>
          <w:szCs w:val="56"/>
        </w:rPr>
      </w:pPr>
      <w:r>
        <w:br w:type="page"/>
      </w:r>
    </w:p>
    <w:p w:rsidR="002E1B0D" w:rsidRPr="002E10CB" w:rsidRDefault="006650C3" w:rsidP="002E10CB">
      <w:pPr>
        <w:pStyle w:val="Heading1"/>
        <w:rPr>
          <w:color w:val="2E75B5"/>
        </w:rPr>
      </w:pPr>
      <w:r>
        <w:lastRenderedPageBreak/>
        <w:t xml:space="preserve">Digital Teaching and Learning Planning Grant </w:t>
      </w:r>
      <w:r w:rsidR="002E1B0D">
        <w:t>Application Requirements</w:t>
      </w:r>
      <w:r w:rsidR="00783979">
        <w:t xml:space="preserve"> for FY 2019</w:t>
      </w:r>
    </w:p>
    <w:p w:rsidR="002E1B0D" w:rsidRDefault="002E1B0D" w:rsidP="002E1B0D"/>
    <w:p w:rsidR="00783979" w:rsidRDefault="00783979" w:rsidP="00285923">
      <w:pPr>
        <w:pStyle w:val="Heading3"/>
        <w:numPr>
          <w:ilvl w:val="0"/>
          <w:numId w:val="32"/>
        </w:numPr>
      </w:pPr>
      <w:r>
        <w:t xml:space="preserve">Send an LEA Team to a pre-grant submission Bootcamp with the following individuals required to participate: </w:t>
      </w:r>
    </w:p>
    <w:p w:rsidR="00783979" w:rsidRDefault="00783979" w:rsidP="00783979">
      <w:pPr>
        <w:pStyle w:val="NormalWeb"/>
        <w:numPr>
          <w:ilvl w:val="1"/>
          <w:numId w:val="32"/>
        </w:numPr>
        <w:spacing w:before="0" w:beforeAutospacing="0" w:after="0" w:afterAutospacing="0"/>
        <w:textAlignment w:val="baseline"/>
        <w:rPr>
          <w:rFonts w:ascii="Calibri" w:hAnsi="Calibri" w:cs="Calibri"/>
          <w:color w:val="000000"/>
        </w:rPr>
      </w:pPr>
      <w:r>
        <w:rPr>
          <w:rFonts w:ascii="Calibri" w:hAnsi="Calibri" w:cs="Calibri"/>
          <w:color w:val="000000"/>
        </w:rPr>
        <w:t>The school district superintendent or charter school executive director; and</w:t>
      </w:r>
    </w:p>
    <w:p w:rsidR="00783979" w:rsidRDefault="00783979" w:rsidP="00783979">
      <w:pPr>
        <w:pStyle w:val="NormalWeb"/>
        <w:numPr>
          <w:ilvl w:val="1"/>
          <w:numId w:val="32"/>
        </w:numPr>
        <w:spacing w:before="0" w:beforeAutospacing="0" w:after="0" w:afterAutospacing="0"/>
        <w:textAlignment w:val="baseline"/>
        <w:rPr>
          <w:rFonts w:ascii="Calibri" w:hAnsi="Calibri" w:cs="Calibri"/>
          <w:color w:val="000000"/>
        </w:rPr>
      </w:pPr>
      <w:r>
        <w:rPr>
          <w:rFonts w:ascii="Calibri" w:hAnsi="Calibri" w:cs="Calibri"/>
          <w:color w:val="000000"/>
        </w:rPr>
        <w:t>The LEA’s curriculum director; and</w:t>
      </w:r>
    </w:p>
    <w:p w:rsidR="00783979" w:rsidRDefault="00783979" w:rsidP="00783979">
      <w:pPr>
        <w:pStyle w:val="NormalWeb"/>
        <w:numPr>
          <w:ilvl w:val="1"/>
          <w:numId w:val="32"/>
        </w:numPr>
        <w:spacing w:before="0" w:beforeAutospacing="0" w:after="0" w:afterAutospacing="0"/>
        <w:textAlignment w:val="baseline"/>
        <w:rPr>
          <w:rFonts w:ascii="Calibri" w:hAnsi="Calibri" w:cs="Calibri"/>
          <w:color w:val="000000"/>
        </w:rPr>
      </w:pPr>
      <w:r>
        <w:rPr>
          <w:rFonts w:ascii="Calibri" w:hAnsi="Calibri" w:cs="Calibri"/>
          <w:color w:val="000000"/>
        </w:rPr>
        <w:t>The LEA’s technology director</w:t>
      </w:r>
    </w:p>
    <w:p w:rsidR="00783979" w:rsidRDefault="00783979" w:rsidP="00783979">
      <w:pPr>
        <w:pStyle w:val="NormalWeb"/>
        <w:numPr>
          <w:ilvl w:val="1"/>
          <w:numId w:val="32"/>
        </w:numPr>
        <w:spacing w:before="0" w:beforeAutospacing="0" w:after="0" w:afterAutospacing="0"/>
        <w:textAlignment w:val="baseline"/>
        <w:rPr>
          <w:rFonts w:ascii="Calibri" w:hAnsi="Calibri" w:cs="Calibri"/>
          <w:color w:val="000000"/>
        </w:rPr>
      </w:pPr>
      <w:r>
        <w:rPr>
          <w:rFonts w:ascii="Calibri" w:hAnsi="Calibri" w:cs="Calibri"/>
          <w:color w:val="000000"/>
        </w:rPr>
        <w:t>A representative group of school leadership from schools participating in the program; and</w:t>
      </w:r>
    </w:p>
    <w:p w:rsidR="00783979" w:rsidRDefault="00783979" w:rsidP="00783979">
      <w:pPr>
        <w:pStyle w:val="NormalWeb"/>
        <w:numPr>
          <w:ilvl w:val="1"/>
          <w:numId w:val="32"/>
        </w:numPr>
        <w:spacing w:before="0" w:beforeAutospacing="0" w:after="0" w:afterAutospacing="0"/>
        <w:textAlignment w:val="baseline"/>
        <w:rPr>
          <w:rFonts w:ascii="Calibri" w:hAnsi="Calibri" w:cs="Calibri"/>
          <w:color w:val="000000"/>
        </w:rPr>
      </w:pPr>
      <w:r>
        <w:rPr>
          <w:rFonts w:ascii="Calibri" w:hAnsi="Calibri" w:cs="Calibri"/>
          <w:color w:val="000000"/>
        </w:rPr>
        <w:t>A member of an LEA’s local school board or charter school governing board</w:t>
      </w:r>
    </w:p>
    <w:p w:rsidR="00783979" w:rsidRDefault="00783979" w:rsidP="00783979">
      <w:pPr>
        <w:pStyle w:val="NormalWeb"/>
        <w:numPr>
          <w:ilvl w:val="1"/>
          <w:numId w:val="32"/>
        </w:numPr>
        <w:spacing w:before="0" w:beforeAutospacing="0" w:after="0" w:afterAutospacing="0"/>
        <w:textAlignment w:val="baseline"/>
        <w:rPr>
          <w:rFonts w:ascii="Calibri" w:hAnsi="Calibri" w:cs="Calibri"/>
          <w:color w:val="000000"/>
        </w:rPr>
      </w:pPr>
      <w:r>
        <w:rPr>
          <w:rFonts w:ascii="Calibri" w:hAnsi="Calibri" w:cs="Calibri"/>
          <w:color w:val="000000"/>
        </w:rPr>
        <w:t>Optional: Other staff identified by the LEA may participate as selected by the required team members.</w:t>
      </w:r>
    </w:p>
    <w:p w:rsidR="008A7A8D" w:rsidRDefault="008A7A8D" w:rsidP="008A7A8D">
      <w:pPr>
        <w:pStyle w:val="NormalWeb"/>
        <w:spacing w:before="0" w:beforeAutospacing="0" w:after="0" w:afterAutospacing="0"/>
        <w:ind w:left="1440"/>
        <w:textAlignment w:val="baseline"/>
        <w:rPr>
          <w:rFonts w:ascii="Calibri" w:hAnsi="Calibri" w:cs="Calibri"/>
          <w:color w:val="000000"/>
        </w:rPr>
      </w:pPr>
      <w:bookmarkStart w:id="0" w:name="_GoBack"/>
      <w:bookmarkEnd w:id="0"/>
    </w:p>
    <w:tbl>
      <w:tblPr>
        <w:tblStyle w:val="TableGrid"/>
        <w:tblW w:w="0" w:type="auto"/>
        <w:jc w:val="center"/>
        <w:tblLook w:val="04A0" w:firstRow="1" w:lastRow="0" w:firstColumn="1" w:lastColumn="0" w:noHBand="0" w:noVBand="1"/>
      </w:tblPr>
      <w:tblGrid>
        <w:gridCol w:w="7252"/>
      </w:tblGrid>
      <w:tr w:rsidR="008A7A8D" w:rsidTr="008A7A8D">
        <w:trPr>
          <w:trHeight w:val="5088"/>
          <w:jc w:val="center"/>
        </w:trPr>
        <w:tc>
          <w:tcPr>
            <w:tcW w:w="7252" w:type="dxa"/>
          </w:tcPr>
          <w:p w:rsidR="008A7A8D" w:rsidRPr="008A7A8D" w:rsidRDefault="008A7A8D" w:rsidP="008A7A8D">
            <w:pPr>
              <w:rPr>
                <w:b/>
                <w:bCs/>
                <w:sz w:val="20"/>
                <w:szCs w:val="20"/>
                <w:u w:val="single"/>
              </w:rPr>
            </w:pPr>
            <w:r w:rsidRPr="008A7A8D">
              <w:rPr>
                <w:b/>
                <w:bCs/>
                <w:sz w:val="20"/>
                <w:szCs w:val="20"/>
                <w:u w:val="single"/>
              </w:rPr>
              <w:t>Steps to Register on MIDAS for 2018 Digital Teaching and Learning Boot Camp</w:t>
            </w:r>
          </w:p>
          <w:p w:rsidR="008A7A8D" w:rsidRPr="008A7A8D" w:rsidRDefault="008A7A8D" w:rsidP="008A7A8D">
            <w:pPr>
              <w:rPr>
                <w:sz w:val="20"/>
                <w:szCs w:val="20"/>
              </w:rPr>
            </w:pPr>
          </w:p>
          <w:p w:rsidR="008A7A8D" w:rsidRPr="008A7A8D" w:rsidRDefault="008A7A8D" w:rsidP="008A7A8D">
            <w:pPr>
              <w:rPr>
                <w:sz w:val="20"/>
                <w:szCs w:val="20"/>
              </w:rPr>
            </w:pPr>
            <w:r w:rsidRPr="008A7A8D">
              <w:rPr>
                <w:sz w:val="20"/>
                <w:szCs w:val="20"/>
              </w:rPr>
              <w:t xml:space="preserve">MIDAS Link: </w:t>
            </w:r>
            <w:hyperlink r:id="rId18" w:history="1">
              <w:r w:rsidRPr="008A7A8D">
                <w:rPr>
                  <w:rStyle w:val="Hyperlink"/>
                  <w:sz w:val="20"/>
                  <w:szCs w:val="20"/>
                </w:rPr>
                <w:t>https://usbe.midaseducation.com/site.php?page_id=1210&amp;subpage=1275</w:t>
              </w:r>
            </w:hyperlink>
          </w:p>
          <w:p w:rsidR="008A7A8D" w:rsidRPr="008A7A8D" w:rsidRDefault="008A7A8D" w:rsidP="008A7A8D">
            <w:pPr>
              <w:rPr>
                <w:sz w:val="20"/>
                <w:szCs w:val="20"/>
              </w:rPr>
            </w:pPr>
          </w:p>
          <w:p w:rsidR="008A7A8D" w:rsidRPr="008A7A8D" w:rsidRDefault="008A7A8D" w:rsidP="008A7A8D">
            <w:pPr>
              <w:rPr>
                <w:sz w:val="20"/>
                <w:szCs w:val="20"/>
              </w:rPr>
            </w:pPr>
            <w:r w:rsidRPr="008A7A8D">
              <w:rPr>
                <w:sz w:val="20"/>
                <w:szCs w:val="20"/>
              </w:rPr>
              <w:t xml:space="preserve">You will need to Log into your MIDAS Account.  If you need help accessing your MIDAS Login information – contact </w:t>
            </w:r>
            <w:hyperlink r:id="rId19" w:history="1">
              <w:r w:rsidRPr="008A7A8D">
                <w:rPr>
                  <w:rStyle w:val="Hyperlink"/>
                  <w:sz w:val="20"/>
                  <w:szCs w:val="20"/>
                </w:rPr>
                <w:t>MIDAS@schools.utah.gov</w:t>
              </w:r>
            </w:hyperlink>
          </w:p>
          <w:p w:rsidR="008A7A8D" w:rsidRPr="008A7A8D" w:rsidRDefault="008A7A8D" w:rsidP="008A7A8D">
            <w:pPr>
              <w:rPr>
                <w:sz w:val="20"/>
                <w:szCs w:val="20"/>
              </w:rPr>
            </w:pPr>
          </w:p>
          <w:p w:rsidR="008A7A8D" w:rsidRPr="008A7A8D" w:rsidRDefault="008A7A8D" w:rsidP="008A7A8D">
            <w:pPr>
              <w:rPr>
                <w:sz w:val="20"/>
                <w:szCs w:val="20"/>
              </w:rPr>
            </w:pPr>
            <w:r w:rsidRPr="008A7A8D">
              <w:rPr>
                <w:b/>
                <w:bCs/>
                <w:sz w:val="20"/>
                <w:szCs w:val="20"/>
              </w:rPr>
              <w:t>Search By MIDAS Course No.</w:t>
            </w:r>
            <w:r w:rsidRPr="008A7A8D">
              <w:rPr>
                <w:sz w:val="20"/>
                <w:szCs w:val="20"/>
              </w:rPr>
              <w:t>  (this box is found by the filter button)</w:t>
            </w:r>
          </w:p>
          <w:p w:rsidR="008A7A8D" w:rsidRPr="008A7A8D" w:rsidRDefault="008A7A8D" w:rsidP="008A7A8D">
            <w:pPr>
              <w:rPr>
                <w:b/>
                <w:bCs/>
                <w:color w:val="C00000"/>
                <w:sz w:val="20"/>
                <w:szCs w:val="20"/>
              </w:rPr>
            </w:pPr>
            <w:r w:rsidRPr="008A7A8D">
              <w:rPr>
                <w:b/>
                <w:bCs/>
                <w:color w:val="C00000"/>
                <w:sz w:val="20"/>
                <w:szCs w:val="20"/>
              </w:rPr>
              <w:t xml:space="preserve">40851  </w:t>
            </w:r>
            <w:r w:rsidRPr="008A7A8D">
              <w:rPr>
                <w:sz w:val="20"/>
                <w:szCs w:val="20"/>
              </w:rPr>
              <w:t>(enter this #) click on filter</w:t>
            </w:r>
            <w:r w:rsidRPr="008A7A8D">
              <w:rPr>
                <w:b/>
                <w:bCs/>
                <w:color w:val="C00000"/>
                <w:sz w:val="20"/>
                <w:szCs w:val="20"/>
              </w:rPr>
              <w:t xml:space="preserve"> </w:t>
            </w:r>
          </w:p>
          <w:p w:rsidR="008A7A8D" w:rsidRPr="008A7A8D" w:rsidRDefault="008A7A8D" w:rsidP="008A7A8D">
            <w:pPr>
              <w:pStyle w:val="ListParagraph"/>
              <w:rPr>
                <w:b/>
                <w:bCs/>
                <w:color w:val="C00000"/>
                <w:sz w:val="20"/>
                <w:szCs w:val="20"/>
              </w:rPr>
            </w:pPr>
          </w:p>
          <w:p w:rsidR="008A7A8D" w:rsidRPr="008A7A8D" w:rsidRDefault="008A7A8D" w:rsidP="008A7A8D">
            <w:pPr>
              <w:rPr>
                <w:b/>
                <w:bCs/>
                <w:color w:val="00B050"/>
                <w:sz w:val="20"/>
                <w:szCs w:val="20"/>
              </w:rPr>
            </w:pPr>
            <w:r w:rsidRPr="008A7A8D">
              <w:rPr>
                <w:b/>
                <w:bCs/>
                <w:sz w:val="20"/>
                <w:szCs w:val="20"/>
              </w:rPr>
              <w:t>C</w:t>
            </w:r>
            <w:r w:rsidRPr="008A7A8D">
              <w:rPr>
                <w:b/>
                <w:bCs/>
                <w:sz w:val="20"/>
                <w:szCs w:val="20"/>
              </w:rPr>
              <w:t xml:space="preserve">lick on the </w:t>
            </w:r>
            <w:r w:rsidRPr="008A7A8D">
              <w:rPr>
                <w:b/>
                <w:bCs/>
                <w:color w:val="00B050"/>
                <w:sz w:val="20"/>
                <w:szCs w:val="20"/>
              </w:rPr>
              <w:t>Green Registration Button</w:t>
            </w:r>
          </w:p>
          <w:p w:rsidR="008A7A8D" w:rsidRPr="008A7A8D" w:rsidRDefault="008A7A8D" w:rsidP="008A7A8D">
            <w:pPr>
              <w:rPr>
                <w:b/>
                <w:bCs/>
                <w:color w:val="00B050"/>
                <w:sz w:val="20"/>
                <w:szCs w:val="20"/>
              </w:rPr>
            </w:pPr>
          </w:p>
          <w:p w:rsidR="008A7A8D" w:rsidRPr="008A7A8D" w:rsidRDefault="008A7A8D" w:rsidP="008A7A8D">
            <w:pPr>
              <w:rPr>
                <w:sz w:val="20"/>
                <w:szCs w:val="20"/>
              </w:rPr>
            </w:pPr>
            <w:r w:rsidRPr="008A7A8D">
              <w:rPr>
                <w:sz w:val="20"/>
                <w:szCs w:val="20"/>
              </w:rPr>
              <w:t>Confirm your email and phone number – these items are required for registration</w:t>
            </w:r>
          </w:p>
          <w:p w:rsidR="008A7A8D" w:rsidRPr="008A7A8D" w:rsidRDefault="008A7A8D" w:rsidP="008A7A8D">
            <w:pPr>
              <w:rPr>
                <w:sz w:val="20"/>
                <w:szCs w:val="20"/>
              </w:rPr>
            </w:pPr>
          </w:p>
          <w:p w:rsidR="008A7A8D" w:rsidRPr="008A7A8D" w:rsidRDefault="008A7A8D" w:rsidP="008A7A8D">
            <w:pPr>
              <w:rPr>
                <w:sz w:val="20"/>
                <w:szCs w:val="20"/>
              </w:rPr>
            </w:pPr>
            <w:r w:rsidRPr="008A7A8D">
              <w:rPr>
                <w:sz w:val="20"/>
                <w:szCs w:val="20"/>
              </w:rPr>
              <w:t>In Section 1: Click on the small box beneath Meeting Times</w:t>
            </w:r>
          </w:p>
          <w:p w:rsidR="008A7A8D" w:rsidRPr="008A7A8D" w:rsidRDefault="008A7A8D" w:rsidP="008A7A8D">
            <w:pPr>
              <w:rPr>
                <w:sz w:val="20"/>
                <w:szCs w:val="20"/>
              </w:rPr>
            </w:pPr>
          </w:p>
          <w:p w:rsidR="008A7A8D" w:rsidRPr="008A7A8D" w:rsidRDefault="008A7A8D" w:rsidP="008A7A8D">
            <w:pPr>
              <w:rPr>
                <w:b/>
                <w:bCs/>
                <w:color w:val="00B050"/>
                <w:sz w:val="20"/>
                <w:szCs w:val="20"/>
              </w:rPr>
            </w:pPr>
            <w:r w:rsidRPr="008A7A8D">
              <w:rPr>
                <w:b/>
                <w:bCs/>
                <w:sz w:val="20"/>
                <w:szCs w:val="20"/>
              </w:rPr>
              <w:t xml:space="preserve">Click on the </w:t>
            </w:r>
            <w:r w:rsidRPr="008A7A8D">
              <w:rPr>
                <w:b/>
                <w:bCs/>
                <w:color w:val="00B050"/>
                <w:sz w:val="20"/>
                <w:szCs w:val="20"/>
              </w:rPr>
              <w:t>Add to Cart</w:t>
            </w:r>
          </w:p>
          <w:p w:rsidR="008A7A8D" w:rsidRPr="008A7A8D" w:rsidRDefault="008A7A8D" w:rsidP="008A7A8D">
            <w:pPr>
              <w:rPr>
                <w:b/>
                <w:bCs/>
                <w:color w:val="00B050"/>
                <w:sz w:val="20"/>
                <w:szCs w:val="20"/>
              </w:rPr>
            </w:pPr>
          </w:p>
          <w:p w:rsidR="008A7A8D" w:rsidRPr="008A7A8D" w:rsidRDefault="008A7A8D" w:rsidP="008A7A8D">
            <w:pPr>
              <w:rPr>
                <w:b/>
                <w:bCs/>
                <w:color w:val="ED7D31"/>
                <w:sz w:val="20"/>
                <w:szCs w:val="20"/>
              </w:rPr>
            </w:pPr>
            <w:r w:rsidRPr="008A7A8D">
              <w:rPr>
                <w:b/>
                <w:bCs/>
                <w:sz w:val="20"/>
                <w:szCs w:val="20"/>
              </w:rPr>
              <w:t xml:space="preserve">Click on the </w:t>
            </w:r>
            <w:r w:rsidRPr="008A7A8D">
              <w:rPr>
                <w:b/>
                <w:bCs/>
                <w:color w:val="ED7D31"/>
                <w:sz w:val="20"/>
                <w:szCs w:val="20"/>
              </w:rPr>
              <w:t>Check Out (twice)</w:t>
            </w:r>
          </w:p>
          <w:p w:rsidR="008A7A8D" w:rsidRPr="008A7A8D" w:rsidRDefault="008A7A8D" w:rsidP="008A7A8D">
            <w:pPr>
              <w:rPr>
                <w:b/>
                <w:bCs/>
                <w:color w:val="ED7D31"/>
                <w:sz w:val="20"/>
                <w:szCs w:val="20"/>
              </w:rPr>
            </w:pPr>
          </w:p>
          <w:p w:rsidR="008A7A8D" w:rsidRPr="008A7A8D" w:rsidRDefault="008A7A8D" w:rsidP="008A7A8D">
            <w:pPr>
              <w:rPr>
                <w:b/>
                <w:bCs/>
                <w:sz w:val="20"/>
                <w:szCs w:val="20"/>
              </w:rPr>
            </w:pPr>
            <w:r w:rsidRPr="008A7A8D">
              <w:rPr>
                <w:b/>
                <w:bCs/>
                <w:sz w:val="20"/>
                <w:szCs w:val="20"/>
              </w:rPr>
              <w:t>Close</w:t>
            </w:r>
          </w:p>
        </w:tc>
      </w:tr>
    </w:tbl>
    <w:p w:rsidR="00C420A4" w:rsidRPr="008A7A8D" w:rsidRDefault="00C420A4" w:rsidP="008A7A8D">
      <w:pPr>
        <w:spacing w:after="160" w:line="252" w:lineRule="auto"/>
        <w:contextualSpacing/>
        <w:rPr>
          <w:sz w:val="24"/>
          <w:szCs w:val="24"/>
        </w:rPr>
      </w:pPr>
    </w:p>
    <w:p w:rsidR="00303FE7" w:rsidRDefault="00303FE7" w:rsidP="00285923">
      <w:pPr>
        <w:pStyle w:val="Heading3"/>
        <w:numPr>
          <w:ilvl w:val="0"/>
          <w:numId w:val="32"/>
        </w:numPr>
      </w:pPr>
      <w:r>
        <w:t>Submit the completed planning grant application to the Utah State Board of Education by one of the two articulated due date(s).</w:t>
      </w:r>
    </w:p>
    <w:p w:rsidR="00303FE7" w:rsidRPr="00303FE7" w:rsidRDefault="00303FE7" w:rsidP="00303FE7"/>
    <w:p w:rsidR="00C420A4" w:rsidRPr="003174C9" w:rsidRDefault="006650C3" w:rsidP="00285923">
      <w:pPr>
        <w:pStyle w:val="Heading3"/>
        <w:numPr>
          <w:ilvl w:val="0"/>
          <w:numId w:val="32"/>
        </w:numPr>
      </w:pPr>
      <w:r w:rsidRPr="003174C9">
        <w:t xml:space="preserve">Meet E-Rate Requirements for </w:t>
      </w:r>
      <w:r w:rsidR="00B866A2">
        <w:t xml:space="preserve">FY </w:t>
      </w:r>
      <w:r w:rsidR="00285923">
        <w:t>2019</w:t>
      </w:r>
      <w:r w:rsidRPr="003174C9">
        <w:t xml:space="preserve"> Digital Teaching and Learning (DTL) Planning Grant</w:t>
      </w:r>
      <w:r w:rsidR="00C420A4" w:rsidRPr="003174C9">
        <w:t>:</w:t>
      </w:r>
    </w:p>
    <w:p w:rsidR="00C420A4" w:rsidRPr="00834A70" w:rsidRDefault="006650C3" w:rsidP="00285923">
      <w:pPr>
        <w:pStyle w:val="ListParagraph"/>
        <w:numPr>
          <w:ilvl w:val="0"/>
          <w:numId w:val="5"/>
        </w:numPr>
        <w:spacing w:after="160" w:line="252" w:lineRule="auto"/>
        <w:contextualSpacing/>
      </w:pPr>
      <w:r w:rsidRPr="00834A70">
        <w:t xml:space="preserve">Designate an E-Rate team for your school/district, comprised of </w:t>
      </w:r>
      <w:r w:rsidRPr="00834A70">
        <w:rPr>
          <w:u w:val="single"/>
        </w:rPr>
        <w:t>both</w:t>
      </w:r>
      <w:r w:rsidRPr="00834A70">
        <w:t xml:space="preserve"> IT and business office personnel, minimum of two people.</w:t>
      </w:r>
    </w:p>
    <w:p w:rsidR="00C420A4" w:rsidRPr="00834A70" w:rsidRDefault="006650C3" w:rsidP="00285923">
      <w:pPr>
        <w:pStyle w:val="ListParagraph"/>
        <w:numPr>
          <w:ilvl w:val="1"/>
          <w:numId w:val="5"/>
        </w:numPr>
        <w:spacing w:after="160" w:line="252" w:lineRule="auto"/>
        <w:ind w:left="2070"/>
        <w:contextualSpacing/>
      </w:pPr>
      <w:r w:rsidRPr="00834A70">
        <w:t>Provide UEN’s E-Rate team with contact information (name, email address and phone number) of all designated staff members.</w:t>
      </w:r>
    </w:p>
    <w:p w:rsidR="00C420A4" w:rsidRPr="00834A70" w:rsidRDefault="006650C3" w:rsidP="00285923">
      <w:pPr>
        <w:pStyle w:val="ListParagraph"/>
        <w:numPr>
          <w:ilvl w:val="1"/>
          <w:numId w:val="5"/>
        </w:numPr>
        <w:spacing w:after="160" w:line="252" w:lineRule="auto"/>
        <w:ind w:left="2070"/>
        <w:contextualSpacing/>
      </w:pPr>
      <w:r w:rsidRPr="00834A70">
        <w:lastRenderedPageBreak/>
        <w:t>Commit to retaining a designated IT/Business E-rate team for your school/district for the duration of the planning period, and throughout the time frame for which funding accountability exists (10 years minimum).</w:t>
      </w:r>
    </w:p>
    <w:p w:rsidR="006650C3" w:rsidRPr="00834A70" w:rsidRDefault="006650C3" w:rsidP="00285923">
      <w:pPr>
        <w:pStyle w:val="ListParagraph"/>
        <w:numPr>
          <w:ilvl w:val="0"/>
          <w:numId w:val="5"/>
        </w:numPr>
        <w:tabs>
          <w:tab w:val="left" w:pos="360"/>
        </w:tabs>
        <w:spacing w:after="160" w:line="252" w:lineRule="auto"/>
        <w:contextualSpacing/>
      </w:pPr>
      <w:r w:rsidRPr="00834A70">
        <w:t xml:space="preserve">Commit to attending </w:t>
      </w:r>
      <w:r w:rsidRPr="00834A70">
        <w:rPr>
          <w:u w:val="single"/>
        </w:rPr>
        <w:t>at least one</w:t>
      </w:r>
      <w:r w:rsidRPr="00834A70">
        <w:t xml:space="preserve"> monthly UETN Digital Teaching and Learning E-Rate Training webinar.  (Jan, Feb, Mar, April) The Teaching and Learning E-Rate webinars will be designed to educate and prepare district/school E-Rate teams to su</w:t>
      </w:r>
      <w:r w:rsidR="00285923">
        <w:t>ccessfully prepare and file 2019</w:t>
      </w:r>
      <w:r w:rsidRPr="00834A70">
        <w:t xml:space="preserve"> E-Rate Category 2 funding requests. Webinars are posted here: </w:t>
      </w:r>
      <w:hyperlink r:id="rId20" w:history="1">
        <w:r w:rsidRPr="00834A70">
          <w:rPr>
            <w:rStyle w:val="Hyperlink"/>
          </w:rPr>
          <w:t>http://www.uen.org/e-rate/</w:t>
        </w:r>
      </w:hyperlink>
      <w:r w:rsidRPr="00834A70">
        <w:t xml:space="preserve"> and will be emailed out to Planning G</w:t>
      </w:r>
      <w:r w:rsidR="003174C9" w:rsidRPr="00834A70">
        <w:t>rant Participants named above.</w:t>
      </w:r>
    </w:p>
    <w:p w:rsidR="006650C3" w:rsidRPr="003174C9" w:rsidRDefault="006650C3" w:rsidP="00C420A4">
      <w:pPr>
        <w:pStyle w:val="ListParagraph"/>
        <w:spacing w:after="160" w:line="252" w:lineRule="auto"/>
        <w:ind w:left="900"/>
        <w:contextualSpacing/>
        <w:rPr>
          <w:sz w:val="24"/>
          <w:szCs w:val="24"/>
        </w:rPr>
      </w:pPr>
    </w:p>
    <w:p w:rsidR="003174C9" w:rsidRPr="00285923" w:rsidRDefault="002E1B0D" w:rsidP="00285923">
      <w:pPr>
        <w:pStyle w:val="Heading3"/>
        <w:numPr>
          <w:ilvl w:val="0"/>
          <w:numId w:val="32"/>
        </w:numPr>
        <w:rPr>
          <w:rFonts w:eastAsiaTheme="minorHAnsi"/>
        </w:rPr>
      </w:pPr>
      <w:r w:rsidRPr="003174C9">
        <w:rPr>
          <w:rFonts w:eastAsiaTheme="minorHAnsi"/>
        </w:rPr>
        <w:t xml:space="preserve">Completion of the Readiness Assessment Tool </w:t>
      </w:r>
      <w:r w:rsidR="00A21E95">
        <w:rPr>
          <w:rFonts w:eastAsiaTheme="minorHAnsi"/>
        </w:rPr>
        <w:t xml:space="preserve">- </w:t>
      </w:r>
      <w:r w:rsidR="00A21E95" w:rsidRPr="003174C9">
        <w:rPr>
          <w:rFonts w:eastAsiaTheme="minorHAnsi"/>
        </w:rPr>
        <w:t xml:space="preserve">Deliverable </w:t>
      </w:r>
      <w:r w:rsidR="00A21E95">
        <w:rPr>
          <w:rFonts w:eastAsiaTheme="minorHAnsi"/>
        </w:rPr>
        <w:t>by</w:t>
      </w:r>
      <w:r w:rsidR="00285923">
        <w:rPr>
          <w:rFonts w:eastAsiaTheme="minorHAnsi"/>
        </w:rPr>
        <w:t xml:space="preserve"> March 29, 2019</w:t>
      </w:r>
    </w:p>
    <w:p w:rsidR="00285923" w:rsidRDefault="00285923" w:rsidP="00285923">
      <w:pPr>
        <w:pStyle w:val="NormalWeb"/>
        <w:spacing w:before="0" w:beforeAutospacing="0" w:after="0" w:afterAutospacing="0"/>
        <w:ind w:left="720"/>
        <w:rPr>
          <w:rFonts w:ascii="Calibri" w:eastAsiaTheme="minorHAnsi" w:hAnsi="Calibri"/>
          <w:sz w:val="22"/>
          <w:szCs w:val="22"/>
        </w:rPr>
      </w:pPr>
      <w:r w:rsidRPr="00285923">
        <w:rPr>
          <w:rFonts w:ascii="Calibri" w:eastAsiaTheme="minorHAnsi" w:hAnsi="Calibri"/>
          <w:sz w:val="22"/>
          <w:szCs w:val="22"/>
        </w:rPr>
        <w:t xml:space="preserve">In cooperation with your LEA leadership team and a representative group of all LEA stakeholders including school administrators, educators, paraeducators, school board members, and parents: </w:t>
      </w:r>
    </w:p>
    <w:p w:rsidR="00285923" w:rsidRPr="00285923" w:rsidRDefault="00285923" w:rsidP="00285923">
      <w:pPr>
        <w:pStyle w:val="NormalWeb"/>
        <w:spacing w:before="0" w:beforeAutospacing="0" w:after="0" w:afterAutospacing="0"/>
        <w:rPr>
          <w:rFonts w:ascii="Calibri" w:eastAsiaTheme="minorHAnsi" w:hAnsi="Calibri"/>
          <w:sz w:val="22"/>
          <w:szCs w:val="22"/>
        </w:rPr>
      </w:pPr>
    </w:p>
    <w:p w:rsidR="00285923" w:rsidRDefault="00285923" w:rsidP="00285923">
      <w:pPr>
        <w:pStyle w:val="NormalWeb"/>
        <w:numPr>
          <w:ilvl w:val="0"/>
          <w:numId w:val="33"/>
        </w:numPr>
        <w:tabs>
          <w:tab w:val="clear" w:pos="720"/>
          <w:tab w:val="num" w:pos="1800"/>
        </w:tabs>
        <w:spacing w:before="0" w:beforeAutospacing="0" w:after="0" w:afterAutospacing="0"/>
        <w:textAlignment w:val="baseline"/>
        <w:rPr>
          <w:rFonts w:ascii="Calibri" w:hAnsi="Calibri" w:cs="Calibri"/>
          <w:color w:val="000000"/>
        </w:rPr>
      </w:pPr>
      <w:r>
        <w:rPr>
          <w:rFonts w:ascii="Calibri" w:hAnsi="Calibri" w:cs="Calibri"/>
          <w:color w:val="000000"/>
        </w:rPr>
        <w:t>Complete the readiness assessment required in Section 53A-1-1405 (</w:t>
      </w:r>
      <w:r>
        <w:rPr>
          <w:rFonts w:ascii="Calibri" w:hAnsi="Calibri" w:cs="Calibri"/>
          <w:i/>
          <w:iCs/>
          <w:color w:val="000000"/>
          <w:shd w:val="clear" w:color="auto" w:fill="FFFF00"/>
        </w:rPr>
        <w:t>Please note that this assessment takes 4-8 weeks to complete</w:t>
      </w:r>
      <w:r>
        <w:rPr>
          <w:rFonts w:ascii="Calibri" w:hAnsi="Calibri" w:cs="Calibri"/>
          <w:i/>
          <w:iCs/>
          <w:color w:val="000000"/>
        </w:rPr>
        <w:t>)</w:t>
      </w:r>
    </w:p>
    <w:p w:rsidR="00285923" w:rsidRDefault="00285923" w:rsidP="00285923">
      <w:pPr>
        <w:pStyle w:val="NormalWeb"/>
        <w:numPr>
          <w:ilvl w:val="1"/>
          <w:numId w:val="33"/>
        </w:numPr>
        <w:spacing w:before="0" w:beforeAutospacing="0" w:after="0" w:afterAutospacing="0"/>
        <w:textAlignment w:val="baseline"/>
        <w:rPr>
          <w:rFonts w:ascii="Calibri" w:hAnsi="Calibri" w:cs="Calibri"/>
          <w:color w:val="000000"/>
        </w:rPr>
      </w:pPr>
      <w:r>
        <w:rPr>
          <w:rFonts w:ascii="Calibri" w:hAnsi="Calibri" w:cs="Calibri"/>
          <w:color w:val="000000"/>
        </w:rPr>
        <w:t>Readiness Assessment Option #1 - Future Ready  </w:t>
      </w:r>
      <w:hyperlink r:id="rId21" w:history="1">
        <w:r>
          <w:rPr>
            <w:rStyle w:val="Hyperlink"/>
            <w:rFonts w:ascii="Calibri" w:eastAsiaTheme="majorEastAsia" w:hAnsi="Calibri" w:cs="Calibri"/>
          </w:rPr>
          <w:t>https://dashboard.futurereadyschools.org/framework</w:t>
        </w:r>
      </w:hyperlink>
      <w:r>
        <w:rPr>
          <w:rFonts w:ascii="Calibri" w:hAnsi="Calibri" w:cs="Calibri"/>
          <w:color w:val="000000"/>
        </w:rPr>
        <w:t xml:space="preserve"> </w:t>
      </w:r>
    </w:p>
    <w:p w:rsidR="003174C9" w:rsidRPr="00285923" w:rsidRDefault="00285923" w:rsidP="00285923">
      <w:pPr>
        <w:pStyle w:val="NormalWeb"/>
        <w:numPr>
          <w:ilvl w:val="1"/>
          <w:numId w:val="33"/>
        </w:numPr>
        <w:spacing w:before="0" w:beforeAutospacing="0" w:after="0" w:afterAutospacing="0"/>
        <w:textAlignment w:val="baseline"/>
        <w:rPr>
          <w:rFonts w:ascii="Calibri" w:hAnsi="Calibri" w:cs="Calibri"/>
          <w:color w:val="000000"/>
        </w:rPr>
      </w:pPr>
      <w:r w:rsidRPr="00285923">
        <w:rPr>
          <w:rFonts w:ascii="Calibri" w:hAnsi="Calibri" w:cs="Calibri"/>
          <w:color w:val="000000"/>
        </w:rPr>
        <w:t>Readiness Assessment Option #2 - North Carolina Digital Learning Progress Rubric  </w:t>
      </w:r>
      <w:hyperlink r:id="rId22" w:history="1">
        <w:r w:rsidRPr="00285923">
          <w:rPr>
            <w:rStyle w:val="Hyperlink"/>
            <w:rFonts w:ascii="Calibri" w:eastAsiaTheme="majorEastAsia" w:hAnsi="Calibri" w:cs="Calibri"/>
            <w:color w:val="1155CC"/>
          </w:rPr>
          <w:t>https://ncdli.fi.ncsu.edu/rubric/</w:t>
        </w:r>
      </w:hyperlink>
    </w:p>
    <w:p w:rsidR="00285923" w:rsidRDefault="00285923" w:rsidP="00285923">
      <w:pPr>
        <w:pStyle w:val="Subtitle"/>
        <w:contextualSpacing/>
        <w:rPr>
          <w:rFonts w:eastAsiaTheme="minorHAnsi" w:cs="Times New Roman"/>
          <w:i w:val="0"/>
          <w:color w:val="auto"/>
        </w:rPr>
      </w:pPr>
    </w:p>
    <w:p w:rsidR="003174C9" w:rsidRPr="00834A70" w:rsidRDefault="003174C9" w:rsidP="00285923">
      <w:pPr>
        <w:pStyle w:val="Subtitle"/>
        <w:contextualSpacing/>
        <w:rPr>
          <w:rFonts w:eastAsiaTheme="minorHAnsi" w:cs="Times New Roman"/>
          <w:i w:val="0"/>
          <w:color w:val="auto"/>
        </w:rPr>
      </w:pPr>
      <w:r w:rsidRPr="00834A70">
        <w:rPr>
          <w:rFonts w:eastAsiaTheme="minorHAnsi" w:cs="Times New Roman"/>
          <w:i w:val="0"/>
          <w:color w:val="auto"/>
        </w:rPr>
        <w:t>Completion of one of the approved assessments to generate a self-assessment report that can be submitted to USBE</w:t>
      </w:r>
      <w:r w:rsidR="00D667EF" w:rsidRPr="00834A70">
        <w:rPr>
          <w:rFonts w:eastAsiaTheme="minorHAnsi" w:cs="Times New Roman"/>
          <w:i w:val="0"/>
          <w:color w:val="auto"/>
        </w:rPr>
        <w:t xml:space="preserve"> Digital Teaching and Learning Coordinator Sarah Young (</w:t>
      </w:r>
      <w:hyperlink r:id="rId23" w:history="1">
        <w:r w:rsidR="00D667EF" w:rsidRPr="00834A70">
          <w:rPr>
            <w:rStyle w:val="Hyperlink"/>
            <w:rFonts w:eastAsiaTheme="minorHAnsi" w:cs="Times New Roman"/>
            <w:i w:val="0"/>
          </w:rPr>
          <w:t>sarah.young@schools.utah.gov</w:t>
        </w:r>
      </w:hyperlink>
      <w:r w:rsidR="00D667EF" w:rsidRPr="00834A70">
        <w:rPr>
          <w:rFonts w:eastAsiaTheme="minorHAnsi" w:cs="Times New Roman"/>
          <w:i w:val="0"/>
          <w:color w:val="auto"/>
        </w:rPr>
        <w:t xml:space="preserve">) </w:t>
      </w:r>
      <w:r w:rsidR="002E10CB">
        <w:rPr>
          <w:rFonts w:eastAsiaTheme="minorHAnsi" w:cs="Times New Roman"/>
          <w:i w:val="0"/>
          <w:color w:val="auto"/>
        </w:rPr>
        <w:t xml:space="preserve">as a deliverable by </w:t>
      </w:r>
      <w:r w:rsidR="00285923">
        <w:rPr>
          <w:rFonts w:eastAsiaTheme="minorHAnsi" w:cs="Times New Roman"/>
          <w:i w:val="0"/>
          <w:color w:val="auto"/>
        </w:rPr>
        <w:t>March 29, 2019</w:t>
      </w:r>
      <w:r w:rsidRPr="00834A70">
        <w:rPr>
          <w:rFonts w:eastAsiaTheme="minorHAnsi" w:cs="Times New Roman"/>
          <w:i w:val="0"/>
          <w:color w:val="auto"/>
        </w:rPr>
        <w:t xml:space="preserve"> to meet the planning grant requirement.</w:t>
      </w:r>
    </w:p>
    <w:p w:rsidR="003174C9" w:rsidRPr="00834A70" w:rsidRDefault="00D667EF" w:rsidP="00306F1B">
      <w:pPr>
        <w:pStyle w:val="Subtitle"/>
        <w:numPr>
          <w:ilvl w:val="0"/>
          <w:numId w:val="7"/>
        </w:numPr>
        <w:ind w:left="450" w:firstLine="0"/>
        <w:contextualSpacing/>
        <w:rPr>
          <w:rFonts w:eastAsiaTheme="minorHAnsi" w:cs="Times New Roman"/>
          <w:i w:val="0"/>
          <w:color w:val="auto"/>
        </w:rPr>
      </w:pPr>
      <w:bookmarkStart w:id="1" w:name="h.vi2anml1io0m" w:colFirst="0" w:colLast="0"/>
      <w:bookmarkEnd w:id="1"/>
      <w:r w:rsidRPr="00834A70">
        <w:rPr>
          <w:rFonts w:eastAsiaTheme="minorHAnsi" w:cs="Times New Roman"/>
          <w:i w:val="0"/>
          <w:color w:val="auto"/>
        </w:rPr>
        <w:t xml:space="preserve"> </w:t>
      </w:r>
      <w:r w:rsidR="003174C9" w:rsidRPr="00834A70">
        <w:rPr>
          <w:rFonts w:eastAsiaTheme="minorHAnsi" w:cs="Times New Roman"/>
          <w:i w:val="0"/>
          <w:color w:val="auto"/>
        </w:rPr>
        <w:t>LEA’s may request possible use of another readiness assessment to be approved by the Digital Teaching and Learning Advisory Board.  All requests must be received and app</w:t>
      </w:r>
      <w:r w:rsidR="00285923">
        <w:rPr>
          <w:rFonts w:eastAsiaTheme="minorHAnsi" w:cs="Times New Roman"/>
          <w:i w:val="0"/>
          <w:color w:val="auto"/>
        </w:rPr>
        <w:t>roved prior to August 1, 2018</w:t>
      </w:r>
      <w:r w:rsidR="003174C9" w:rsidRPr="00834A70">
        <w:rPr>
          <w:rFonts w:eastAsiaTheme="minorHAnsi" w:cs="Times New Roman"/>
          <w:i w:val="0"/>
          <w:color w:val="auto"/>
        </w:rPr>
        <w:t>.</w:t>
      </w:r>
    </w:p>
    <w:p w:rsidR="002E1B0D" w:rsidRPr="003174C9" w:rsidRDefault="002E1B0D" w:rsidP="002E1B0D">
      <w:pPr>
        <w:rPr>
          <w:sz w:val="24"/>
          <w:szCs w:val="24"/>
        </w:rPr>
      </w:pPr>
    </w:p>
    <w:p w:rsidR="002E1B0D" w:rsidRPr="00834A70" w:rsidRDefault="003174C9" w:rsidP="00285923">
      <w:pPr>
        <w:pStyle w:val="Heading3"/>
        <w:numPr>
          <w:ilvl w:val="0"/>
          <w:numId w:val="32"/>
        </w:numPr>
        <w:ind w:left="810"/>
      </w:pPr>
      <w:r>
        <w:t>Commitment to complete a full Digital Teaching and Learnin</w:t>
      </w:r>
      <w:r w:rsidR="00285923">
        <w:t>g Plan for submission in FY 2020</w:t>
      </w:r>
      <w:r w:rsidR="00834A70">
        <w:t xml:space="preserve"> to the Utah State Board of Education</w:t>
      </w:r>
      <w:r>
        <w:t>.</w:t>
      </w:r>
    </w:p>
    <w:p w:rsidR="00A21E95" w:rsidRPr="00834A70" w:rsidRDefault="00A21E95" w:rsidP="00285923">
      <w:pPr>
        <w:pStyle w:val="ListParagraph"/>
        <w:numPr>
          <w:ilvl w:val="0"/>
          <w:numId w:val="17"/>
        </w:numPr>
        <w:ind w:left="1440"/>
      </w:pPr>
      <w:r w:rsidRPr="00834A70">
        <w:t>Each LEA that receives a planning grant is committed to submitting a full Digital Teaching and Learning Plan t</w:t>
      </w:r>
      <w:r w:rsidR="00285923">
        <w:t>o USBE for review in the FY 2020</w:t>
      </w:r>
      <w:r w:rsidRPr="00834A70">
        <w:t xml:space="preserve"> application cycle.  </w:t>
      </w:r>
    </w:p>
    <w:p w:rsidR="00A21E95" w:rsidRDefault="00A21E95" w:rsidP="00285923">
      <w:pPr>
        <w:pStyle w:val="ListParagraph"/>
        <w:numPr>
          <w:ilvl w:val="0"/>
          <w:numId w:val="17"/>
        </w:numPr>
        <w:ind w:left="1440"/>
      </w:pPr>
      <w:r w:rsidRPr="00834A70">
        <w:t>Any LEA that does not complete the submission of the Readiness As</w:t>
      </w:r>
      <w:r w:rsidR="00285923">
        <w:t>sessment deliverable by March 29, 2019</w:t>
      </w:r>
      <w:r w:rsidRPr="00834A70">
        <w:t xml:space="preserve"> and/or does not submit a full Digital Teaching a</w:t>
      </w:r>
      <w:r w:rsidR="00285923">
        <w:t>nd Learning plan for the FY 2020</w:t>
      </w:r>
      <w:r w:rsidRPr="00834A70">
        <w:t xml:space="preserve"> application cycle is committed to repaying the full amount of the planning grant back to USBE.</w:t>
      </w:r>
    </w:p>
    <w:p w:rsidR="00B90846" w:rsidRPr="00834A70" w:rsidRDefault="00B90846" w:rsidP="00285923">
      <w:pPr>
        <w:pStyle w:val="ListParagraph"/>
        <w:numPr>
          <w:ilvl w:val="0"/>
          <w:numId w:val="17"/>
        </w:numPr>
        <w:ind w:left="1440"/>
      </w:pPr>
      <w:r>
        <w:t>LEA’s are only eligible for a single planning grant associated with the Digital Teaching and Learning project.</w:t>
      </w:r>
    </w:p>
    <w:p w:rsidR="003174C9" w:rsidRPr="00834A70" w:rsidRDefault="003174C9" w:rsidP="003174C9">
      <w:pPr>
        <w:ind w:left="720"/>
        <w:rPr>
          <w:sz w:val="24"/>
          <w:szCs w:val="24"/>
        </w:rPr>
      </w:pPr>
    </w:p>
    <w:p w:rsidR="00834A70" w:rsidRDefault="00834A70">
      <w:pPr>
        <w:spacing w:after="160" w:line="259" w:lineRule="auto"/>
        <w:rPr>
          <w:sz w:val="24"/>
          <w:szCs w:val="24"/>
        </w:rPr>
      </w:pPr>
      <w:r>
        <w:rPr>
          <w:sz w:val="24"/>
          <w:szCs w:val="24"/>
        </w:rPr>
        <w:br w:type="page"/>
      </w:r>
    </w:p>
    <w:p w:rsidR="00285923" w:rsidRDefault="00285923" w:rsidP="00285923">
      <w:pPr>
        <w:pStyle w:val="Heading2"/>
        <w:spacing w:before="0"/>
        <w:rPr>
          <w:rFonts w:ascii="Times New Roman" w:hAnsi="Times New Roman"/>
        </w:rPr>
      </w:pPr>
      <w:r>
        <w:rPr>
          <w:rFonts w:ascii="Calibri" w:hAnsi="Calibri" w:cs="Calibri"/>
          <w:color w:val="2E75B5"/>
          <w:sz w:val="40"/>
          <w:szCs w:val="40"/>
        </w:rPr>
        <w:lastRenderedPageBreak/>
        <w:t>LEA DTL Leadership</w:t>
      </w:r>
    </w:p>
    <w:p w:rsidR="00285923" w:rsidRDefault="00285923" w:rsidP="00285923">
      <w:pPr>
        <w:pStyle w:val="NormalWeb"/>
        <w:spacing w:before="0" w:beforeAutospacing="0" w:after="160" w:afterAutospacing="0"/>
      </w:pPr>
      <w:r>
        <w:rPr>
          <w:rFonts w:ascii="Calibri" w:hAnsi="Calibri" w:cs="Calibri"/>
          <w:i/>
          <w:iCs/>
          <w:color w:val="666666"/>
          <w:sz w:val="28"/>
          <w:szCs w:val="28"/>
        </w:rPr>
        <w:t>Outline your DTL team with contact information provided for each member.</w:t>
      </w:r>
    </w:p>
    <w:p w:rsidR="00285923" w:rsidRDefault="00285923" w:rsidP="00285923">
      <w:pPr>
        <w:pStyle w:val="Heading4"/>
        <w:ind w:firstLine="360"/>
      </w:pPr>
      <w:r>
        <w:rPr>
          <w:rFonts w:ascii="Calibri" w:hAnsi="Calibri" w:cs="Calibri"/>
          <w:b/>
          <w:bCs/>
          <w:color w:val="666666"/>
        </w:rPr>
        <w:t xml:space="preserve">Recommended Length: </w:t>
      </w:r>
      <w:r>
        <w:rPr>
          <w:rFonts w:ascii="Calibri" w:hAnsi="Calibri" w:cs="Calibri"/>
          <w:color w:val="666666"/>
        </w:rPr>
        <w:t>1 Page</w:t>
      </w:r>
    </w:p>
    <w:p w:rsidR="00285923" w:rsidRDefault="00285923" w:rsidP="00285923">
      <w:pPr>
        <w:spacing w:after="240"/>
      </w:pPr>
      <w:r>
        <w:br/>
      </w:r>
    </w:p>
    <w:tbl>
      <w:tblPr>
        <w:tblW w:w="10119" w:type="dxa"/>
        <w:tblCellMar>
          <w:top w:w="15" w:type="dxa"/>
          <w:left w:w="15" w:type="dxa"/>
          <w:bottom w:w="15" w:type="dxa"/>
          <w:right w:w="15" w:type="dxa"/>
        </w:tblCellMar>
        <w:tblLook w:val="04A0" w:firstRow="1" w:lastRow="0" w:firstColumn="1" w:lastColumn="0" w:noHBand="0" w:noVBand="1"/>
      </w:tblPr>
      <w:tblGrid>
        <w:gridCol w:w="3050"/>
        <w:gridCol w:w="2520"/>
        <w:gridCol w:w="2855"/>
        <w:gridCol w:w="1694"/>
      </w:tblGrid>
      <w:tr w:rsidR="00285923" w:rsidTr="00285923">
        <w:trPr>
          <w:trHeight w:val="345"/>
        </w:trPr>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5923" w:rsidRDefault="00285923">
            <w:pPr>
              <w:pStyle w:val="NormalWeb"/>
              <w:spacing w:before="0" w:beforeAutospacing="0" w:after="0" w:afterAutospacing="0"/>
              <w:jc w:val="center"/>
            </w:pPr>
            <w:r>
              <w:rPr>
                <w:rFonts w:ascii="Calibri" w:hAnsi="Calibri" w:cs="Calibri"/>
                <w:b/>
                <w:bCs/>
                <w:color w:val="000000"/>
                <w:sz w:val="28"/>
                <w:szCs w:val="28"/>
              </w:rPr>
              <w:t>LEA</w:t>
            </w:r>
            <w:r>
              <w:rPr>
                <w:rFonts w:ascii="Calibri" w:hAnsi="Calibri" w:cs="Calibri"/>
                <w:color w:val="000000"/>
                <w:sz w:val="28"/>
                <w:szCs w:val="28"/>
              </w:rPr>
              <w:t xml:space="preserve"> </w:t>
            </w:r>
            <w:r>
              <w:rPr>
                <w:rFonts w:ascii="Calibri" w:hAnsi="Calibri" w:cs="Calibri"/>
                <w:b/>
                <w:bCs/>
                <w:color w:val="000000"/>
                <w:sz w:val="28"/>
                <w:szCs w:val="28"/>
              </w:rPr>
              <w:t>Name</w:t>
            </w:r>
          </w:p>
        </w:tc>
      </w:tr>
      <w:tr w:rsidR="00285923" w:rsidTr="00285923">
        <w:trPr>
          <w:trHeight w:val="246"/>
        </w:trPr>
        <w:tc>
          <w:tcPr>
            <w:tcW w:w="30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5923" w:rsidRDefault="00285923">
            <w:pPr>
              <w:pStyle w:val="NormalWeb"/>
              <w:spacing w:before="0" w:beforeAutospacing="0" w:after="0" w:afterAutospacing="0"/>
            </w:pPr>
            <w:r>
              <w:rPr>
                <w:rFonts w:ascii="Calibri" w:hAnsi="Calibri" w:cs="Calibri"/>
                <w:b/>
                <w:bCs/>
                <w:color w:val="000000"/>
              </w:rPr>
              <w:t>Title</w:t>
            </w:r>
          </w:p>
        </w:tc>
        <w:tc>
          <w:tcPr>
            <w:tcW w:w="25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5923" w:rsidRDefault="00285923">
            <w:pPr>
              <w:pStyle w:val="NormalWeb"/>
              <w:spacing w:before="0" w:beforeAutospacing="0" w:after="0" w:afterAutospacing="0"/>
            </w:pPr>
            <w:r>
              <w:rPr>
                <w:rFonts w:ascii="Calibri" w:hAnsi="Calibri" w:cs="Calibri"/>
                <w:b/>
                <w:bCs/>
                <w:color w:val="000000"/>
              </w:rPr>
              <w:t>Name</w:t>
            </w:r>
          </w:p>
        </w:tc>
        <w:tc>
          <w:tcPr>
            <w:tcW w:w="28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5923" w:rsidRDefault="00285923">
            <w:pPr>
              <w:pStyle w:val="NormalWeb"/>
              <w:spacing w:before="0" w:beforeAutospacing="0" w:after="0" w:afterAutospacing="0"/>
            </w:pPr>
            <w:r>
              <w:rPr>
                <w:rFonts w:ascii="Calibri" w:hAnsi="Calibri" w:cs="Calibri"/>
                <w:b/>
                <w:bCs/>
                <w:color w:val="000000"/>
              </w:rPr>
              <w:t>Email</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5923" w:rsidRDefault="00285923">
            <w:pPr>
              <w:pStyle w:val="NormalWeb"/>
              <w:spacing w:before="0" w:beforeAutospacing="0" w:after="0" w:afterAutospacing="0"/>
            </w:pPr>
            <w:r>
              <w:rPr>
                <w:rFonts w:ascii="Calibri" w:hAnsi="Calibri" w:cs="Calibri"/>
                <w:b/>
                <w:bCs/>
                <w:color w:val="000000"/>
              </w:rPr>
              <w:t>Phone</w:t>
            </w:r>
          </w:p>
        </w:tc>
      </w:tr>
      <w:tr w:rsidR="00285923" w:rsidTr="00285923">
        <w:trPr>
          <w:trHeight w:val="246"/>
        </w:trPr>
        <w:tc>
          <w:tcPr>
            <w:tcW w:w="30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5923" w:rsidRDefault="00285923">
            <w:pPr>
              <w:pStyle w:val="NormalWeb"/>
              <w:spacing w:before="0" w:beforeAutospacing="0" w:after="0" w:afterAutospacing="0"/>
            </w:pPr>
            <w:r>
              <w:rPr>
                <w:rFonts w:ascii="Calibri" w:hAnsi="Calibri" w:cs="Calibri"/>
                <w:color w:val="000000"/>
              </w:rPr>
              <w:t>Superintendent/Director</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r>
      <w:tr w:rsidR="00285923" w:rsidTr="00285923">
        <w:trPr>
          <w:trHeight w:val="246"/>
        </w:trPr>
        <w:tc>
          <w:tcPr>
            <w:tcW w:w="30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5923" w:rsidRDefault="00285923">
            <w:pPr>
              <w:pStyle w:val="NormalWeb"/>
              <w:spacing w:before="0" w:beforeAutospacing="0" w:after="0" w:afterAutospacing="0"/>
            </w:pPr>
            <w:r>
              <w:rPr>
                <w:rFonts w:ascii="Calibri" w:hAnsi="Calibri" w:cs="Calibri"/>
                <w:color w:val="000000"/>
              </w:rPr>
              <w:t>Curriculum Director</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r>
      <w:tr w:rsidR="00285923" w:rsidTr="00285923">
        <w:trPr>
          <w:trHeight w:val="236"/>
        </w:trPr>
        <w:tc>
          <w:tcPr>
            <w:tcW w:w="30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5923" w:rsidRDefault="00285923">
            <w:pPr>
              <w:pStyle w:val="NormalWeb"/>
              <w:spacing w:before="0" w:beforeAutospacing="0" w:after="0" w:afterAutospacing="0"/>
            </w:pPr>
            <w:r>
              <w:rPr>
                <w:rFonts w:ascii="Calibri" w:hAnsi="Calibri" w:cs="Calibri"/>
                <w:color w:val="000000"/>
              </w:rPr>
              <w:t>Technology Director</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r>
      <w:tr w:rsidR="00285923" w:rsidTr="00285923">
        <w:trPr>
          <w:trHeight w:val="246"/>
        </w:trPr>
        <w:tc>
          <w:tcPr>
            <w:tcW w:w="30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5923" w:rsidRDefault="00285923">
            <w:pPr>
              <w:pStyle w:val="NormalWeb"/>
              <w:spacing w:before="0" w:beforeAutospacing="0" w:after="0" w:afterAutospacing="0"/>
            </w:pPr>
            <w:r>
              <w:rPr>
                <w:rFonts w:ascii="Calibri" w:hAnsi="Calibri" w:cs="Calibri"/>
                <w:color w:val="000000"/>
              </w:rPr>
              <w:t>Assessment Director</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r>
      <w:tr w:rsidR="00285923" w:rsidTr="00285923">
        <w:trPr>
          <w:trHeight w:val="410"/>
        </w:trPr>
        <w:tc>
          <w:tcPr>
            <w:tcW w:w="30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5923" w:rsidRDefault="00285923">
            <w:pPr>
              <w:pStyle w:val="NormalWeb"/>
              <w:spacing w:before="0" w:beforeAutospacing="0" w:after="0" w:afterAutospacing="0"/>
            </w:pPr>
            <w:r>
              <w:rPr>
                <w:rFonts w:ascii="Calibri" w:hAnsi="Calibri" w:cs="Calibri"/>
                <w:color w:val="000000"/>
              </w:rPr>
              <w:t>School Leaders...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r>
      <w:tr w:rsidR="00285923" w:rsidTr="00285923">
        <w:trPr>
          <w:trHeight w:val="410"/>
        </w:trPr>
        <w:tc>
          <w:tcPr>
            <w:tcW w:w="30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5923" w:rsidRDefault="00285923">
            <w:pPr>
              <w:pStyle w:val="NormalWeb"/>
              <w:spacing w:before="0" w:beforeAutospacing="0" w:after="0" w:afterAutospacing="0"/>
            </w:pPr>
            <w:r>
              <w:rPr>
                <w:rFonts w:ascii="Calibri" w:hAnsi="Calibri" w:cs="Calibri"/>
                <w:color w:val="000000"/>
              </w:rPr>
              <w:t>...</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r>
      <w:tr w:rsidR="00285923" w:rsidTr="00285923">
        <w:trPr>
          <w:trHeight w:val="246"/>
        </w:trPr>
        <w:tc>
          <w:tcPr>
            <w:tcW w:w="30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5923" w:rsidRDefault="00285923">
            <w:pPr>
              <w:pStyle w:val="NormalWeb"/>
              <w:spacing w:before="0" w:beforeAutospacing="0" w:after="0" w:afterAutospacing="0"/>
            </w:pPr>
            <w:r>
              <w:rPr>
                <w:rFonts w:ascii="Calibri" w:hAnsi="Calibri" w:cs="Calibri"/>
                <w:color w:val="000000"/>
              </w:rPr>
              <w:t>Business Administrator</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r>
      <w:tr w:rsidR="00285923" w:rsidTr="00285923">
        <w:trPr>
          <w:trHeight w:val="246"/>
        </w:trPr>
        <w:tc>
          <w:tcPr>
            <w:tcW w:w="30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5923" w:rsidRDefault="00285923">
            <w:pPr>
              <w:pStyle w:val="NormalWeb"/>
              <w:spacing w:before="0" w:beforeAutospacing="0" w:after="0" w:afterAutospacing="0"/>
            </w:pPr>
            <w:r>
              <w:rPr>
                <w:rFonts w:ascii="Calibri" w:hAnsi="Calibri" w:cs="Calibri"/>
                <w:color w:val="000000"/>
              </w:rPr>
              <w:t>Additional Leaders...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r>
      <w:tr w:rsidR="00285923" w:rsidTr="00285923">
        <w:trPr>
          <w:trHeight w:val="236"/>
        </w:trPr>
        <w:tc>
          <w:tcPr>
            <w:tcW w:w="30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5923" w:rsidRDefault="00285923">
            <w:pPr>
              <w:pStyle w:val="NormalWeb"/>
              <w:spacing w:before="0" w:beforeAutospacing="0" w:after="0" w:afterAutospacing="0"/>
            </w:pPr>
            <w:r>
              <w:rPr>
                <w:rFonts w:ascii="Calibri" w:hAnsi="Calibri" w:cs="Calibri"/>
                <w:color w:val="000000"/>
              </w:rPr>
              <w:t>...</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tc>
      </w:tr>
    </w:tbl>
    <w:p w:rsidR="00285923" w:rsidRDefault="00285923" w:rsidP="00285923"/>
    <w:p w:rsidR="00285923" w:rsidRDefault="00285923">
      <w:pPr>
        <w:spacing w:after="160" w:line="259" w:lineRule="auto"/>
        <w:rPr>
          <w:rFonts w:eastAsiaTheme="majorEastAsia" w:cs="Calibri"/>
          <w:color w:val="2E75B5"/>
          <w:sz w:val="40"/>
          <w:szCs w:val="40"/>
        </w:rPr>
      </w:pPr>
      <w:r>
        <w:rPr>
          <w:rFonts w:cs="Calibri"/>
          <w:color w:val="2E75B5"/>
          <w:sz w:val="40"/>
          <w:szCs w:val="40"/>
        </w:rPr>
        <w:br w:type="page"/>
      </w:r>
    </w:p>
    <w:p w:rsidR="00285923" w:rsidRDefault="00285923" w:rsidP="00285923">
      <w:pPr>
        <w:pStyle w:val="Heading2"/>
        <w:spacing w:before="0"/>
      </w:pPr>
      <w:r>
        <w:rPr>
          <w:rFonts w:ascii="Calibri" w:hAnsi="Calibri" w:cs="Calibri"/>
          <w:color w:val="2E75B5"/>
          <w:sz w:val="40"/>
          <w:szCs w:val="40"/>
        </w:rPr>
        <w:lastRenderedPageBreak/>
        <w:t>Abstract for Digital and Personalized Learning Plan</w:t>
      </w:r>
    </w:p>
    <w:p w:rsidR="00285923" w:rsidRDefault="00285923" w:rsidP="00285923">
      <w:pPr>
        <w:pStyle w:val="NormalWeb"/>
        <w:spacing w:before="0" w:beforeAutospacing="0" w:after="160" w:afterAutospacing="0"/>
      </w:pPr>
      <w:r>
        <w:rPr>
          <w:rFonts w:ascii="Calibri" w:hAnsi="Calibri" w:cs="Calibri"/>
          <w:i/>
          <w:iCs/>
          <w:color w:val="666666"/>
          <w:sz w:val="28"/>
          <w:szCs w:val="28"/>
        </w:rPr>
        <w:t>Each LEA must provide an overview of the LEA’s Digital Teaching and Learning Plan (up to 500 words), including:</w:t>
      </w:r>
    </w:p>
    <w:p w:rsidR="00285923" w:rsidRDefault="00285923" w:rsidP="00285923">
      <w:pPr>
        <w:pStyle w:val="NormalWeb"/>
        <w:numPr>
          <w:ilvl w:val="0"/>
          <w:numId w:val="34"/>
        </w:numPr>
        <w:spacing w:before="0" w:beforeAutospacing="0" w:after="0" w:afterAutospacing="0"/>
        <w:textAlignment w:val="baseline"/>
        <w:rPr>
          <w:rFonts w:ascii="Calibri" w:hAnsi="Calibri" w:cs="Calibri"/>
          <w:color w:val="000000"/>
        </w:rPr>
      </w:pPr>
      <w:r>
        <w:rPr>
          <w:rFonts w:ascii="Calibri" w:hAnsi="Calibri" w:cs="Calibri"/>
          <w:color w:val="000000"/>
        </w:rPr>
        <w:t xml:space="preserve">An alignment to the vision and guiding principles for digital and personalized learning for all students in the </w:t>
      </w:r>
      <w:hyperlink r:id="rId24" w:history="1">
        <w:r>
          <w:rPr>
            <w:rStyle w:val="Hyperlink"/>
            <w:rFonts w:eastAsia="Calibri"/>
          </w:rPr>
          <w:t>Utah’s Master Plan: Essential Elements for Technology Powered Learning</w:t>
        </w:r>
      </w:hyperlink>
      <w:r>
        <w:rPr>
          <w:rFonts w:ascii="Calibri" w:hAnsi="Calibri" w:cs="Calibri"/>
          <w:color w:val="000000"/>
        </w:rPr>
        <w:t xml:space="preserve">. </w:t>
      </w:r>
    </w:p>
    <w:p w:rsidR="00285923" w:rsidRDefault="00285923" w:rsidP="00285923">
      <w:pPr>
        <w:pStyle w:val="NormalWeb"/>
        <w:numPr>
          <w:ilvl w:val="0"/>
          <w:numId w:val="34"/>
        </w:numPr>
        <w:spacing w:before="0" w:beforeAutospacing="0" w:after="0" w:afterAutospacing="0"/>
        <w:textAlignment w:val="baseline"/>
        <w:rPr>
          <w:rFonts w:ascii="Calibri" w:hAnsi="Calibri" w:cs="Calibri"/>
          <w:color w:val="000000"/>
        </w:rPr>
      </w:pPr>
      <w:r>
        <w:rPr>
          <w:rFonts w:ascii="Calibri" w:hAnsi="Calibri" w:cs="Calibri"/>
          <w:color w:val="000000"/>
        </w:rPr>
        <w:t>Articulation of the goal that will be achieved through implementation of the plan</w:t>
      </w:r>
      <w:r>
        <w:rPr>
          <w:rFonts w:ascii="Calibri" w:hAnsi="Calibri" w:cs="Calibri"/>
          <w:color w:val="000000"/>
        </w:rPr>
        <w:t>ning grant</w:t>
      </w:r>
      <w:r>
        <w:rPr>
          <w:rFonts w:ascii="Calibri" w:hAnsi="Calibri" w:cs="Calibri"/>
          <w:color w:val="000000"/>
        </w:rPr>
        <w:t>.</w:t>
      </w:r>
    </w:p>
    <w:p w:rsidR="00285923" w:rsidRDefault="00285923" w:rsidP="00285923">
      <w:pPr>
        <w:pStyle w:val="NormalWeb"/>
        <w:numPr>
          <w:ilvl w:val="0"/>
          <w:numId w:val="34"/>
        </w:numPr>
        <w:spacing w:before="0" w:beforeAutospacing="0" w:after="160" w:afterAutospacing="0"/>
        <w:textAlignment w:val="baseline"/>
        <w:rPr>
          <w:rFonts w:ascii="Calibri" w:hAnsi="Calibri" w:cs="Calibri"/>
          <w:color w:val="000000"/>
        </w:rPr>
      </w:pPr>
      <w:r>
        <w:rPr>
          <w:rFonts w:ascii="Calibri" w:hAnsi="Calibri" w:cs="Calibri"/>
          <w:color w:val="000000"/>
        </w:rPr>
        <w:t>An overview of the implementation steps that will be tak</w:t>
      </w:r>
      <w:r>
        <w:rPr>
          <w:rFonts w:ascii="Calibri" w:hAnsi="Calibri" w:cs="Calibri"/>
          <w:color w:val="000000"/>
        </w:rPr>
        <w:t>en to achieve the goal</w:t>
      </w:r>
      <w:r>
        <w:rPr>
          <w:rFonts w:ascii="Calibri" w:hAnsi="Calibri" w:cs="Calibri"/>
          <w:color w:val="000000"/>
        </w:rPr>
        <w:t>.</w:t>
      </w:r>
    </w:p>
    <w:p w:rsidR="00285923" w:rsidRDefault="00285923" w:rsidP="00285923">
      <w:pPr>
        <w:pStyle w:val="Heading4"/>
        <w:ind w:firstLine="360"/>
        <w:rPr>
          <w:rFonts w:ascii="Times New Roman" w:hAnsi="Times New Roman" w:cs="Times New Roman"/>
          <w:color w:val="auto"/>
        </w:rPr>
      </w:pPr>
      <w:r>
        <w:rPr>
          <w:rFonts w:ascii="Calibri" w:hAnsi="Calibri" w:cs="Calibri"/>
          <w:b/>
          <w:bCs/>
          <w:color w:val="666666"/>
        </w:rPr>
        <w:t xml:space="preserve">Recommended Length: </w:t>
      </w:r>
      <w:r>
        <w:rPr>
          <w:rFonts w:ascii="Calibri" w:hAnsi="Calibri" w:cs="Calibri"/>
          <w:color w:val="666666"/>
        </w:rPr>
        <w:t>1 Page</w:t>
      </w:r>
    </w:p>
    <w:p w:rsidR="00285923" w:rsidRDefault="00285923" w:rsidP="00285923"/>
    <w:tbl>
      <w:tblPr>
        <w:tblW w:w="0" w:type="auto"/>
        <w:tblCellMar>
          <w:top w:w="15" w:type="dxa"/>
          <w:left w:w="15" w:type="dxa"/>
          <w:bottom w:w="15" w:type="dxa"/>
          <w:right w:w="15" w:type="dxa"/>
        </w:tblCellMar>
        <w:tblLook w:val="04A0" w:firstRow="1" w:lastRow="0" w:firstColumn="1" w:lastColumn="0" w:noHBand="0" w:noVBand="1"/>
      </w:tblPr>
      <w:tblGrid>
        <w:gridCol w:w="9340"/>
      </w:tblGrid>
      <w:tr w:rsidR="00285923" w:rsidTr="002859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pPr>
              <w:pStyle w:val="NormalWeb"/>
              <w:spacing w:before="0" w:beforeAutospacing="0" w:after="160" w:afterAutospacing="0"/>
            </w:pPr>
            <w:r>
              <w:rPr>
                <w:rFonts w:ascii="Calibri" w:hAnsi="Calibri" w:cs="Calibri"/>
                <w:b/>
                <w:bCs/>
                <w:i/>
                <w:iCs/>
                <w:color w:val="9900FF"/>
              </w:rPr>
              <w:t>REQUIRED</w:t>
            </w:r>
            <w:r>
              <w:rPr>
                <w:rFonts w:ascii="Calibri" w:hAnsi="Calibri" w:cs="Calibri"/>
                <w:i/>
                <w:iCs/>
                <w:color w:val="9900FF"/>
              </w:rPr>
              <w:t>: The abstract will be used in the Utah Digital Teaching and Learning dashboard to introduce your project to the public and to other grantees. If you are targeting different levels (elementary, middle, and high) be sure to describe each. Include the purpose, what will be different as a result of the grant, why the grant is important to your district, information about the target population, the type of technology used, etc.</w:t>
            </w:r>
          </w:p>
        </w:tc>
      </w:tr>
      <w:tr w:rsidR="00285923" w:rsidTr="00285923">
        <w:trPr>
          <w:trHeight w:val="4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pPr>
              <w:pStyle w:val="Heading3"/>
              <w:spacing w:before="320" w:after="80"/>
            </w:pPr>
            <w:r>
              <w:rPr>
                <w:rFonts w:ascii="Calibri" w:hAnsi="Calibri" w:cs="Calibri"/>
                <w:b/>
                <w:bCs/>
                <w:color w:val="434343"/>
                <w:sz w:val="28"/>
                <w:szCs w:val="28"/>
              </w:rPr>
              <w:t>&lt;Abstract&gt;</w:t>
            </w:r>
          </w:p>
          <w:p w:rsidR="00285923" w:rsidRDefault="00285923">
            <w:pPr>
              <w:spacing w:after="240"/>
            </w:pPr>
            <w:r>
              <w:br/>
            </w:r>
            <w:r>
              <w:br/>
            </w:r>
            <w:r>
              <w:br/>
            </w:r>
            <w:r>
              <w:br/>
            </w:r>
            <w:r>
              <w:br/>
            </w:r>
            <w:r>
              <w:br/>
            </w:r>
            <w:r>
              <w:br/>
            </w:r>
            <w:r>
              <w:br/>
            </w:r>
          </w:p>
        </w:tc>
      </w:tr>
    </w:tbl>
    <w:p w:rsidR="00285923" w:rsidRDefault="00285923" w:rsidP="00285923"/>
    <w:p w:rsidR="00834A70" w:rsidRPr="00A67B19" w:rsidRDefault="00834A70" w:rsidP="00834A70">
      <w:pPr>
        <w:pStyle w:val="HTMLPreformatted"/>
        <w:tabs>
          <w:tab w:val="clear" w:pos="916"/>
          <w:tab w:val="clear" w:pos="1832"/>
        </w:tabs>
        <w:rPr>
          <w:rFonts w:ascii="Arial" w:hAnsi="Arial" w:cs="Arial"/>
          <w:sz w:val="24"/>
        </w:rPr>
        <w:sectPr w:rsidR="00834A70" w:rsidRPr="00A67B19" w:rsidSect="00BE5261">
          <w:pgSz w:w="12240" w:h="15840" w:code="1"/>
          <w:pgMar w:top="1440" w:right="1440" w:bottom="1440" w:left="1440" w:header="720" w:footer="720" w:gutter="0"/>
          <w:cols w:space="720"/>
          <w:docGrid w:linePitch="360"/>
        </w:sectPr>
      </w:pPr>
    </w:p>
    <w:p w:rsidR="00145295" w:rsidRDefault="00B90846" w:rsidP="00B90846">
      <w:pPr>
        <w:pStyle w:val="Title"/>
      </w:pPr>
      <w:r>
        <w:lastRenderedPageBreak/>
        <w:t xml:space="preserve">Planning </w:t>
      </w:r>
      <w:r w:rsidR="00145295">
        <w:t>Application</w:t>
      </w:r>
      <w:r>
        <w:t xml:space="preserve"> Template</w:t>
      </w:r>
      <w:r w:rsidR="00145295">
        <w:t>:</w:t>
      </w:r>
    </w:p>
    <w:p w:rsidR="00285923" w:rsidRDefault="00285923" w:rsidP="00285923">
      <w:pPr>
        <w:pStyle w:val="Heading2"/>
        <w:numPr>
          <w:ilvl w:val="6"/>
          <w:numId w:val="14"/>
        </w:numPr>
        <w:ind w:left="540"/>
      </w:pPr>
      <w:r>
        <w:t>LEA DTL Leadership Table</w:t>
      </w:r>
    </w:p>
    <w:p w:rsidR="00071994" w:rsidRPr="00071994" w:rsidRDefault="00071994" w:rsidP="00071994"/>
    <w:p w:rsidR="00285923" w:rsidRDefault="00285923" w:rsidP="00B90846">
      <w:pPr>
        <w:pStyle w:val="Heading2"/>
        <w:numPr>
          <w:ilvl w:val="6"/>
          <w:numId w:val="14"/>
        </w:numPr>
        <w:ind w:left="540"/>
      </w:pPr>
      <w:r>
        <w:t>Abstract</w:t>
      </w:r>
    </w:p>
    <w:p w:rsidR="00071994" w:rsidRPr="00071994" w:rsidRDefault="00071994" w:rsidP="00071994"/>
    <w:p w:rsidR="00B90846" w:rsidRDefault="00145295" w:rsidP="00B90846">
      <w:pPr>
        <w:pStyle w:val="Heading2"/>
        <w:numPr>
          <w:ilvl w:val="6"/>
          <w:numId w:val="14"/>
        </w:numPr>
        <w:ind w:left="540"/>
      </w:pPr>
      <w:r w:rsidRPr="00145295">
        <w:t>Bootcamp Attendance:</w:t>
      </w:r>
    </w:p>
    <w:p w:rsidR="00B90846" w:rsidRDefault="00145295" w:rsidP="00B90846">
      <w:pPr>
        <w:pStyle w:val="Heading2"/>
        <w:numPr>
          <w:ilvl w:val="7"/>
          <w:numId w:val="14"/>
        </w:numPr>
        <w:ind w:left="900"/>
      </w:pPr>
      <w:r>
        <w:t>Location of Bootcamp Attended:</w:t>
      </w:r>
    </w:p>
    <w:p w:rsidR="00145295" w:rsidRDefault="00145295" w:rsidP="00B90846">
      <w:pPr>
        <w:pStyle w:val="Heading2"/>
        <w:numPr>
          <w:ilvl w:val="7"/>
          <w:numId w:val="14"/>
        </w:numPr>
        <w:ind w:left="900"/>
      </w:pPr>
      <w:r>
        <w:t>Name and Position of Team Members in Attendance:</w:t>
      </w:r>
    </w:p>
    <w:p w:rsidR="00B90846" w:rsidRDefault="00B90846" w:rsidP="00B90846">
      <w:pPr>
        <w:pStyle w:val="Heading2"/>
      </w:pPr>
    </w:p>
    <w:p w:rsidR="00B90846" w:rsidRDefault="00145295" w:rsidP="00B90846">
      <w:pPr>
        <w:pStyle w:val="Heading2"/>
        <w:numPr>
          <w:ilvl w:val="6"/>
          <w:numId w:val="14"/>
        </w:numPr>
        <w:ind w:left="540"/>
      </w:pPr>
      <w:r>
        <w:t>Designees for</w:t>
      </w:r>
      <w:r w:rsidRPr="00834A70">
        <w:t xml:space="preserve"> </w:t>
      </w:r>
      <w:r>
        <w:t>the</w:t>
      </w:r>
      <w:r w:rsidRPr="00834A70">
        <w:t xml:space="preserve"> E-Rate team for your school/district, comprised of </w:t>
      </w:r>
      <w:r w:rsidRPr="00145295">
        <w:rPr>
          <w:u w:val="single"/>
        </w:rPr>
        <w:t>both</w:t>
      </w:r>
      <w:r w:rsidRPr="00834A70">
        <w:t xml:space="preserve"> IT and business office personnel, minimum of two people.</w:t>
      </w:r>
    </w:p>
    <w:p w:rsidR="00145295" w:rsidRPr="00834A70" w:rsidRDefault="00145295" w:rsidP="00B90846">
      <w:pPr>
        <w:pStyle w:val="Heading2"/>
        <w:numPr>
          <w:ilvl w:val="7"/>
          <w:numId w:val="14"/>
        </w:numPr>
        <w:ind w:left="900"/>
      </w:pPr>
      <w:r>
        <w:t xml:space="preserve">Full </w:t>
      </w:r>
      <w:r w:rsidRPr="00834A70">
        <w:t>contact information (name, email address and phone number) of all designated staff members.</w:t>
      </w:r>
    </w:p>
    <w:p w:rsidR="00B90846" w:rsidRDefault="00B90846" w:rsidP="00B90846">
      <w:pPr>
        <w:pStyle w:val="Heading2"/>
      </w:pPr>
    </w:p>
    <w:p w:rsidR="00CA330D" w:rsidRDefault="00CA330D" w:rsidP="00B90846">
      <w:pPr>
        <w:pStyle w:val="Heading2"/>
        <w:numPr>
          <w:ilvl w:val="6"/>
          <w:numId w:val="14"/>
        </w:numPr>
        <w:ind w:left="540"/>
      </w:pPr>
      <w:r>
        <w:t xml:space="preserve">Which Readiness Assessment do you plan on completing? (Future Ready, the North Carolina Digital Learning Progress Rubric, or an Alternative you will propose to the Digital Teaching Advisory Board for approval by </w:t>
      </w:r>
      <w:r w:rsidR="00285923">
        <w:t>August 1, 2018</w:t>
      </w:r>
      <w:r>
        <w:t>)</w:t>
      </w:r>
    </w:p>
    <w:p w:rsidR="00B90846" w:rsidRDefault="00B90846" w:rsidP="00B90846">
      <w:pPr>
        <w:pStyle w:val="Heading2"/>
      </w:pPr>
    </w:p>
    <w:p w:rsidR="00071994" w:rsidRDefault="00071994" w:rsidP="00071994">
      <w:pPr>
        <w:pStyle w:val="Heading2"/>
        <w:numPr>
          <w:ilvl w:val="6"/>
          <w:numId w:val="14"/>
        </w:numPr>
        <w:ind w:left="540"/>
      </w:pPr>
      <w:r>
        <w:t>Budget Form (Attachment A)</w:t>
      </w:r>
    </w:p>
    <w:p w:rsidR="00071994" w:rsidRPr="00071994" w:rsidRDefault="00071994" w:rsidP="00071994"/>
    <w:p w:rsidR="00071994" w:rsidRDefault="00071994" w:rsidP="00071994">
      <w:pPr>
        <w:pStyle w:val="Heading2"/>
        <w:numPr>
          <w:ilvl w:val="6"/>
          <w:numId w:val="14"/>
        </w:numPr>
        <w:ind w:left="540"/>
      </w:pPr>
      <w:r>
        <w:t>Budget Justification:</w:t>
      </w:r>
    </w:p>
    <w:p w:rsidR="00071994" w:rsidRDefault="00071994" w:rsidP="00071994">
      <w:pPr>
        <w:pStyle w:val="Heading2"/>
        <w:ind w:left="630"/>
      </w:pPr>
      <w:r>
        <w:t xml:space="preserve">In addition to completing the Budget Form (Attachment A), provide a narrative description of the budget. The narrative clearly describes the proposed expenditures for the one year of the planning grant. Provide sufficient </w:t>
      </w:r>
      <w:r>
        <w:rPr>
          <w:b/>
        </w:rPr>
        <w:t>details</w:t>
      </w:r>
      <w:r>
        <w:t xml:space="preserve"> in the budget to clarify intended expenditures associated with the project budget. Provide a justification for each budget category.</w:t>
      </w:r>
    </w:p>
    <w:p w:rsidR="00071994" w:rsidRPr="00071994" w:rsidRDefault="00071994" w:rsidP="00071994"/>
    <w:p w:rsidR="00CA330D" w:rsidRDefault="00071994" w:rsidP="00B90846">
      <w:pPr>
        <w:pStyle w:val="Heading2"/>
        <w:numPr>
          <w:ilvl w:val="6"/>
          <w:numId w:val="14"/>
        </w:numPr>
        <w:ind w:left="540"/>
      </w:pPr>
      <w:r>
        <w:t>Statement of Assurances with Signature of Authorized LEA Leader</w:t>
      </w:r>
    </w:p>
    <w:p w:rsidR="00E62EB3" w:rsidRPr="00E62EB3" w:rsidRDefault="00E62EB3" w:rsidP="00B90846">
      <w:pPr>
        <w:pStyle w:val="Heading2"/>
      </w:pPr>
    </w:p>
    <w:p w:rsidR="00834A70" w:rsidRPr="00145295" w:rsidRDefault="00145295" w:rsidP="00145295">
      <w:pPr>
        <w:spacing w:after="160" w:line="259" w:lineRule="auto"/>
        <w:rPr>
          <w:rFonts w:cs="Arial"/>
        </w:rPr>
        <w:sectPr w:rsidR="00834A70" w:rsidRPr="00145295" w:rsidSect="00963850">
          <w:headerReference w:type="even" r:id="rId25"/>
          <w:headerReference w:type="default" r:id="rId26"/>
          <w:headerReference w:type="first" r:id="rId27"/>
          <w:pgSz w:w="12240" w:h="15840" w:code="1"/>
          <w:pgMar w:top="1008" w:right="720" w:bottom="1008" w:left="720" w:header="720" w:footer="720" w:gutter="0"/>
          <w:cols w:space="720"/>
          <w:docGrid w:linePitch="360"/>
        </w:sectPr>
      </w:pPr>
      <w:r w:rsidRPr="00145295">
        <w:rPr>
          <w:rFonts w:cs="Arial"/>
        </w:rPr>
        <w:br w:type="page"/>
      </w:r>
    </w:p>
    <w:tbl>
      <w:tblPr>
        <w:tblpPr w:leftFromText="180" w:rightFromText="180" w:vertAnchor="text" w:horzAnchor="margin" w:tblpY="16"/>
        <w:tblW w:w="13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4"/>
        <w:gridCol w:w="2567"/>
        <w:gridCol w:w="3205"/>
      </w:tblGrid>
      <w:tr w:rsidR="00834A70" w:rsidRPr="009E0D2F" w:rsidTr="00145295">
        <w:trPr>
          <w:trHeight w:val="403"/>
        </w:trPr>
        <w:tc>
          <w:tcPr>
            <w:tcW w:w="13166" w:type="dxa"/>
            <w:gridSpan w:val="3"/>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sz w:val="22"/>
                <w:szCs w:val="22"/>
              </w:rPr>
            </w:pPr>
            <w:r w:rsidRPr="009E0D2F">
              <w:rPr>
                <w:rFonts w:asciiTheme="minorHAnsi" w:hAnsiTheme="minorHAnsi" w:cs="Arial"/>
                <w:sz w:val="22"/>
                <w:szCs w:val="22"/>
              </w:rPr>
              <w:lastRenderedPageBreak/>
              <w:t>Part 3: BUDGET</w:t>
            </w:r>
          </w:p>
        </w:tc>
      </w:tr>
      <w:tr w:rsidR="00834A70" w:rsidRPr="009E0D2F" w:rsidTr="00145295">
        <w:trPr>
          <w:trHeight w:val="387"/>
        </w:trPr>
        <w:tc>
          <w:tcPr>
            <w:tcW w:w="13166" w:type="dxa"/>
            <w:gridSpan w:val="3"/>
            <w:tcBorders>
              <w:top w:val="single" w:sz="12" w:space="0" w:color="auto"/>
              <w:left w:val="single" w:sz="12" w:space="0" w:color="auto"/>
              <w:bottom w:val="single" w:sz="12" w:space="0" w:color="auto"/>
              <w:right w:val="single" w:sz="12" w:space="0" w:color="auto"/>
            </w:tcBorders>
          </w:tcPr>
          <w:p w:rsidR="00834A70" w:rsidRPr="009E0D2F" w:rsidRDefault="00834A70" w:rsidP="00834A70">
            <w:pPr>
              <w:rPr>
                <w:rFonts w:cs="Arial"/>
                <w:b/>
              </w:rPr>
            </w:pPr>
            <w:r w:rsidRPr="009E0D2F">
              <w:rPr>
                <w:rFonts w:cs="Arial"/>
                <w:b/>
              </w:rPr>
              <w:t>Applicant:</w:t>
            </w:r>
            <w:r w:rsidRPr="009E0D2F">
              <w:rPr>
                <w:rFonts w:cs="Arial"/>
                <w:b/>
              </w:rPr>
              <w:tab/>
              <w:t xml:space="preserve">                                                                </w:t>
            </w:r>
          </w:p>
        </w:tc>
      </w:tr>
      <w:tr w:rsidR="00834A70" w:rsidRPr="009E0D2F" w:rsidTr="00145295">
        <w:trPr>
          <w:trHeight w:val="547"/>
        </w:trPr>
        <w:tc>
          <w:tcPr>
            <w:tcW w:w="7394"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bCs/>
                <w:sz w:val="22"/>
                <w:szCs w:val="22"/>
              </w:rPr>
            </w:pPr>
            <w:r w:rsidRPr="009E0D2F">
              <w:rPr>
                <w:rFonts w:asciiTheme="minorHAnsi" w:hAnsiTheme="minorHAnsi" w:cs="Arial"/>
                <w:sz w:val="22"/>
                <w:szCs w:val="22"/>
              </w:rPr>
              <w:t>Description</w:t>
            </w:r>
          </w:p>
        </w:tc>
        <w:tc>
          <w:tcPr>
            <w:tcW w:w="2567" w:type="dxa"/>
            <w:tcBorders>
              <w:top w:val="single" w:sz="12" w:space="0" w:color="auto"/>
              <w:left w:val="single" w:sz="12" w:space="0" w:color="auto"/>
              <w:bottom w:val="single" w:sz="12" w:space="0" w:color="auto"/>
              <w:right w:val="single" w:sz="12" w:space="0" w:color="auto"/>
            </w:tcBorders>
          </w:tcPr>
          <w:p w:rsidR="00834A70" w:rsidRDefault="00834A70" w:rsidP="00834A70">
            <w:pPr>
              <w:pStyle w:val="Heading3"/>
              <w:rPr>
                <w:rFonts w:asciiTheme="minorHAnsi" w:hAnsiTheme="minorHAnsi" w:cs="Arial"/>
                <w:sz w:val="18"/>
                <w:szCs w:val="18"/>
              </w:rPr>
            </w:pPr>
            <w:r>
              <w:rPr>
                <w:rFonts w:asciiTheme="minorHAnsi" w:hAnsiTheme="minorHAnsi" w:cs="Arial"/>
                <w:sz w:val="18"/>
                <w:szCs w:val="18"/>
              </w:rPr>
              <w:t xml:space="preserve">Planning </w:t>
            </w:r>
            <w:r w:rsidRPr="009E0D2F">
              <w:rPr>
                <w:rFonts w:asciiTheme="minorHAnsi" w:hAnsiTheme="minorHAnsi" w:cs="Arial"/>
                <w:sz w:val="18"/>
                <w:szCs w:val="18"/>
              </w:rPr>
              <w:t>Funding Requested – One</w:t>
            </w:r>
            <w:r>
              <w:rPr>
                <w:rFonts w:asciiTheme="minorHAnsi" w:hAnsiTheme="minorHAnsi" w:cs="Arial"/>
                <w:sz w:val="18"/>
                <w:szCs w:val="18"/>
              </w:rPr>
              <w:t xml:space="preserve"> Year ONLY</w:t>
            </w:r>
          </w:p>
          <w:p w:rsidR="00834A70" w:rsidRPr="00DC22AE" w:rsidRDefault="00285923" w:rsidP="00834A70">
            <w:pPr>
              <w:rPr>
                <w:i/>
              </w:rPr>
            </w:pPr>
            <w:r>
              <w:rPr>
                <w:rFonts w:asciiTheme="minorHAnsi" w:hAnsiTheme="minorHAnsi" w:cs="Arial"/>
                <w:i/>
                <w:sz w:val="18"/>
                <w:szCs w:val="18"/>
              </w:rPr>
              <w:t>December 1, 2018 – June 30, 2019</w:t>
            </w:r>
          </w:p>
        </w:tc>
        <w:tc>
          <w:tcPr>
            <w:tcW w:w="3204"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bCs/>
                <w:sz w:val="18"/>
                <w:szCs w:val="18"/>
              </w:rPr>
            </w:pPr>
            <w:r w:rsidRPr="009E0D2F">
              <w:rPr>
                <w:rFonts w:asciiTheme="minorHAnsi" w:hAnsiTheme="minorHAnsi" w:cs="Arial"/>
                <w:sz w:val="18"/>
                <w:szCs w:val="18"/>
              </w:rPr>
              <w:t>TOTAL FUNDING REQUEST</w:t>
            </w:r>
          </w:p>
        </w:tc>
      </w:tr>
      <w:tr w:rsidR="00834A70" w:rsidRPr="009E0D2F" w:rsidTr="00145295">
        <w:trPr>
          <w:trHeight w:val="344"/>
        </w:trPr>
        <w:tc>
          <w:tcPr>
            <w:tcW w:w="7394" w:type="dxa"/>
            <w:tcBorders>
              <w:top w:val="single" w:sz="12" w:space="0" w:color="auto"/>
              <w:left w:val="single" w:sz="12" w:space="0" w:color="auto"/>
              <w:bottom w:val="single" w:sz="12" w:space="0" w:color="auto"/>
              <w:right w:val="single" w:sz="12" w:space="0" w:color="auto"/>
            </w:tcBorders>
            <w:vAlign w:val="center"/>
          </w:tcPr>
          <w:p w:rsidR="00834A70" w:rsidRPr="009E0D2F" w:rsidRDefault="00834A70" w:rsidP="00834A70">
            <w:pPr>
              <w:pStyle w:val="Heading3"/>
              <w:rPr>
                <w:rFonts w:asciiTheme="minorHAnsi" w:hAnsiTheme="minorHAnsi" w:cs="Arial"/>
                <w:b/>
                <w:bCs/>
                <w:sz w:val="22"/>
                <w:szCs w:val="22"/>
              </w:rPr>
            </w:pPr>
            <w:r w:rsidRPr="009E0D2F">
              <w:rPr>
                <w:rFonts w:asciiTheme="minorHAnsi" w:hAnsiTheme="minorHAnsi" w:cs="Arial"/>
                <w:sz w:val="22"/>
                <w:szCs w:val="22"/>
              </w:rPr>
              <w:t>A. (100) Salaries</w:t>
            </w:r>
          </w:p>
        </w:tc>
        <w:tc>
          <w:tcPr>
            <w:tcW w:w="2567" w:type="dxa"/>
            <w:tcBorders>
              <w:top w:val="single" w:sz="12" w:space="0" w:color="auto"/>
              <w:left w:val="single" w:sz="12" w:space="0" w:color="auto"/>
              <w:bottom w:val="single" w:sz="12" w:space="0" w:color="auto"/>
              <w:right w:val="single" w:sz="12" w:space="0" w:color="auto"/>
            </w:tcBorders>
            <w:vAlign w:val="center"/>
          </w:tcPr>
          <w:p w:rsidR="00834A70" w:rsidRPr="009E0D2F" w:rsidRDefault="00834A70" w:rsidP="00834A70">
            <w:pPr>
              <w:pStyle w:val="Heading3"/>
              <w:rPr>
                <w:rFonts w:asciiTheme="minorHAnsi" w:hAnsiTheme="minorHAnsi" w:cs="Arial"/>
                <w:b/>
                <w:bCs/>
                <w:sz w:val="22"/>
                <w:szCs w:val="22"/>
              </w:rPr>
            </w:pPr>
          </w:p>
        </w:tc>
        <w:tc>
          <w:tcPr>
            <w:tcW w:w="3204"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b/>
                <w:bCs/>
                <w:sz w:val="22"/>
                <w:szCs w:val="22"/>
              </w:rPr>
            </w:pPr>
          </w:p>
        </w:tc>
      </w:tr>
      <w:tr w:rsidR="00834A70" w:rsidRPr="009E0D2F" w:rsidTr="00145295">
        <w:trPr>
          <w:trHeight w:val="403"/>
        </w:trPr>
        <w:tc>
          <w:tcPr>
            <w:tcW w:w="7394"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rPr>
                <w:rFonts w:cs="Arial"/>
              </w:rPr>
            </w:pPr>
            <w:r w:rsidRPr="009E0D2F">
              <w:rPr>
                <w:rFonts w:cs="Arial"/>
              </w:rPr>
              <w:t>B.  (200)  Employee Benefits</w:t>
            </w:r>
          </w:p>
        </w:tc>
        <w:tc>
          <w:tcPr>
            <w:tcW w:w="2567"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b/>
                <w:bCs/>
                <w:sz w:val="22"/>
                <w:szCs w:val="22"/>
              </w:rPr>
            </w:pPr>
          </w:p>
        </w:tc>
        <w:tc>
          <w:tcPr>
            <w:tcW w:w="3204"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b/>
                <w:bCs/>
                <w:sz w:val="22"/>
                <w:szCs w:val="22"/>
              </w:rPr>
            </w:pPr>
          </w:p>
        </w:tc>
      </w:tr>
      <w:tr w:rsidR="00834A70" w:rsidRPr="009E0D2F" w:rsidTr="00145295">
        <w:trPr>
          <w:trHeight w:val="403"/>
        </w:trPr>
        <w:tc>
          <w:tcPr>
            <w:tcW w:w="7394"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rPr>
                <w:rFonts w:cs="Arial"/>
              </w:rPr>
            </w:pPr>
            <w:r w:rsidRPr="009E0D2F">
              <w:rPr>
                <w:rFonts w:cs="Arial"/>
              </w:rPr>
              <w:t>C.  (300)  Purchased Professional &amp; Technical Services</w:t>
            </w:r>
          </w:p>
        </w:tc>
        <w:tc>
          <w:tcPr>
            <w:tcW w:w="2567"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b/>
                <w:bCs/>
                <w:sz w:val="22"/>
                <w:szCs w:val="22"/>
              </w:rPr>
            </w:pPr>
          </w:p>
        </w:tc>
        <w:tc>
          <w:tcPr>
            <w:tcW w:w="3204"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b/>
                <w:bCs/>
                <w:sz w:val="22"/>
                <w:szCs w:val="22"/>
              </w:rPr>
            </w:pPr>
          </w:p>
        </w:tc>
      </w:tr>
      <w:tr w:rsidR="00834A70" w:rsidRPr="009E0D2F" w:rsidTr="00145295">
        <w:trPr>
          <w:trHeight w:val="403"/>
        </w:trPr>
        <w:tc>
          <w:tcPr>
            <w:tcW w:w="7394"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rPr>
                <w:rFonts w:cs="Arial"/>
              </w:rPr>
            </w:pPr>
            <w:r w:rsidRPr="009E0D2F">
              <w:rPr>
                <w:rFonts w:cs="Arial"/>
              </w:rPr>
              <w:t>D.  (400)  Purchased Property Service</w:t>
            </w:r>
          </w:p>
        </w:tc>
        <w:tc>
          <w:tcPr>
            <w:tcW w:w="2567"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b/>
                <w:bCs/>
                <w:sz w:val="22"/>
                <w:szCs w:val="22"/>
              </w:rPr>
            </w:pPr>
          </w:p>
        </w:tc>
        <w:tc>
          <w:tcPr>
            <w:tcW w:w="3204"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b/>
                <w:bCs/>
                <w:sz w:val="22"/>
                <w:szCs w:val="22"/>
              </w:rPr>
            </w:pPr>
          </w:p>
        </w:tc>
      </w:tr>
      <w:tr w:rsidR="00834A70" w:rsidRPr="009E0D2F" w:rsidTr="00145295">
        <w:trPr>
          <w:trHeight w:val="403"/>
        </w:trPr>
        <w:tc>
          <w:tcPr>
            <w:tcW w:w="7394"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rPr>
                <w:rFonts w:cs="Arial"/>
              </w:rPr>
            </w:pPr>
            <w:r w:rsidRPr="009E0D2F">
              <w:rPr>
                <w:rFonts w:cs="Arial"/>
              </w:rPr>
              <w:t>E.  (500)  Other Purchased Service</w:t>
            </w:r>
          </w:p>
        </w:tc>
        <w:tc>
          <w:tcPr>
            <w:tcW w:w="2567"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b/>
                <w:bCs/>
                <w:sz w:val="22"/>
                <w:szCs w:val="22"/>
              </w:rPr>
            </w:pPr>
          </w:p>
        </w:tc>
        <w:tc>
          <w:tcPr>
            <w:tcW w:w="3204"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b/>
                <w:bCs/>
                <w:sz w:val="22"/>
                <w:szCs w:val="22"/>
              </w:rPr>
            </w:pPr>
          </w:p>
        </w:tc>
      </w:tr>
      <w:tr w:rsidR="00834A70" w:rsidRPr="009E0D2F" w:rsidTr="00145295">
        <w:trPr>
          <w:trHeight w:val="403"/>
        </w:trPr>
        <w:tc>
          <w:tcPr>
            <w:tcW w:w="7394"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rPr>
                <w:rFonts w:cs="Arial"/>
              </w:rPr>
            </w:pPr>
            <w:r w:rsidRPr="009E0D2F">
              <w:rPr>
                <w:rFonts w:cs="Arial"/>
              </w:rPr>
              <w:t>F.  (580)  Travel</w:t>
            </w:r>
          </w:p>
        </w:tc>
        <w:tc>
          <w:tcPr>
            <w:tcW w:w="2567"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b/>
                <w:bCs/>
                <w:sz w:val="22"/>
                <w:szCs w:val="22"/>
              </w:rPr>
            </w:pPr>
          </w:p>
        </w:tc>
        <w:tc>
          <w:tcPr>
            <w:tcW w:w="3204"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b/>
                <w:bCs/>
                <w:sz w:val="22"/>
                <w:szCs w:val="22"/>
              </w:rPr>
            </w:pPr>
          </w:p>
        </w:tc>
      </w:tr>
      <w:tr w:rsidR="00834A70" w:rsidRPr="009E0D2F" w:rsidTr="00145295">
        <w:trPr>
          <w:trHeight w:val="403"/>
        </w:trPr>
        <w:tc>
          <w:tcPr>
            <w:tcW w:w="7394"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rPr>
                <w:rFonts w:cs="Arial"/>
              </w:rPr>
            </w:pPr>
            <w:r w:rsidRPr="009E0D2F">
              <w:rPr>
                <w:rFonts w:cs="Arial"/>
              </w:rPr>
              <w:t>G.  (600)  Supplies &amp; Materials</w:t>
            </w:r>
          </w:p>
        </w:tc>
        <w:tc>
          <w:tcPr>
            <w:tcW w:w="2567"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b/>
                <w:bCs/>
                <w:sz w:val="22"/>
                <w:szCs w:val="22"/>
              </w:rPr>
            </w:pPr>
          </w:p>
        </w:tc>
        <w:tc>
          <w:tcPr>
            <w:tcW w:w="3204"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b/>
                <w:bCs/>
                <w:sz w:val="22"/>
                <w:szCs w:val="22"/>
              </w:rPr>
            </w:pPr>
          </w:p>
        </w:tc>
      </w:tr>
      <w:tr w:rsidR="00834A70" w:rsidRPr="009E0D2F" w:rsidTr="00145295">
        <w:trPr>
          <w:trHeight w:val="403"/>
        </w:trPr>
        <w:tc>
          <w:tcPr>
            <w:tcW w:w="7394"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rPr>
                <w:rFonts w:cs="Arial"/>
              </w:rPr>
            </w:pPr>
            <w:r w:rsidRPr="009E0D2F">
              <w:rPr>
                <w:rFonts w:cs="Arial"/>
              </w:rPr>
              <w:t>H.  (800)  Other (Exclude Audit Costs)</w:t>
            </w:r>
          </w:p>
        </w:tc>
        <w:tc>
          <w:tcPr>
            <w:tcW w:w="2567"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b/>
                <w:bCs/>
                <w:sz w:val="22"/>
                <w:szCs w:val="22"/>
              </w:rPr>
            </w:pPr>
          </w:p>
        </w:tc>
        <w:tc>
          <w:tcPr>
            <w:tcW w:w="3204"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b/>
                <w:bCs/>
                <w:sz w:val="22"/>
                <w:szCs w:val="22"/>
              </w:rPr>
            </w:pPr>
          </w:p>
        </w:tc>
      </w:tr>
      <w:tr w:rsidR="00834A70" w:rsidRPr="009E0D2F" w:rsidTr="00145295">
        <w:trPr>
          <w:trHeight w:val="403"/>
        </w:trPr>
        <w:tc>
          <w:tcPr>
            <w:tcW w:w="7394" w:type="dxa"/>
            <w:tcBorders>
              <w:top w:val="single" w:sz="12" w:space="0" w:color="auto"/>
              <w:left w:val="single" w:sz="12" w:space="0" w:color="auto"/>
              <w:bottom w:val="single" w:sz="12" w:space="0" w:color="auto"/>
              <w:right w:val="single" w:sz="12" w:space="0" w:color="auto"/>
            </w:tcBorders>
            <w:shd w:val="clear" w:color="auto" w:fill="E0E0E0"/>
          </w:tcPr>
          <w:p w:rsidR="00834A70" w:rsidRPr="009E0D2F" w:rsidRDefault="00834A70" w:rsidP="00834A70">
            <w:pPr>
              <w:pStyle w:val="Heading3"/>
              <w:rPr>
                <w:rFonts w:asciiTheme="minorHAnsi" w:hAnsiTheme="minorHAnsi" w:cs="Arial"/>
                <w:b/>
                <w:bCs/>
                <w:sz w:val="22"/>
                <w:szCs w:val="22"/>
              </w:rPr>
            </w:pPr>
            <w:r w:rsidRPr="009E0D2F">
              <w:rPr>
                <w:rFonts w:asciiTheme="minorHAnsi" w:hAnsiTheme="minorHAnsi" w:cs="Arial"/>
                <w:sz w:val="22"/>
                <w:szCs w:val="22"/>
              </w:rPr>
              <w:t>I.  TOTAL DIRECT COSTS (Lines A through H)</w:t>
            </w:r>
          </w:p>
        </w:tc>
        <w:tc>
          <w:tcPr>
            <w:tcW w:w="2567" w:type="dxa"/>
            <w:tcBorders>
              <w:top w:val="single" w:sz="12" w:space="0" w:color="auto"/>
              <w:left w:val="single" w:sz="12" w:space="0" w:color="auto"/>
              <w:bottom w:val="single" w:sz="12" w:space="0" w:color="auto"/>
              <w:right w:val="single" w:sz="12" w:space="0" w:color="auto"/>
            </w:tcBorders>
            <w:shd w:val="clear" w:color="auto" w:fill="E0E0E0"/>
          </w:tcPr>
          <w:p w:rsidR="00834A70" w:rsidRPr="009E0D2F" w:rsidRDefault="00834A70" w:rsidP="00834A70">
            <w:pPr>
              <w:pStyle w:val="Heading3"/>
              <w:rPr>
                <w:rFonts w:asciiTheme="minorHAnsi" w:hAnsiTheme="minorHAnsi" w:cs="Arial"/>
                <w:b/>
                <w:bCs/>
                <w:sz w:val="22"/>
                <w:szCs w:val="22"/>
              </w:rPr>
            </w:pPr>
          </w:p>
        </w:tc>
        <w:tc>
          <w:tcPr>
            <w:tcW w:w="3204" w:type="dxa"/>
            <w:tcBorders>
              <w:top w:val="single" w:sz="12" w:space="0" w:color="auto"/>
              <w:left w:val="single" w:sz="12" w:space="0" w:color="auto"/>
              <w:bottom w:val="single" w:sz="12" w:space="0" w:color="auto"/>
              <w:right w:val="single" w:sz="12" w:space="0" w:color="auto"/>
            </w:tcBorders>
            <w:shd w:val="clear" w:color="auto" w:fill="E0E0E0"/>
          </w:tcPr>
          <w:p w:rsidR="00834A70" w:rsidRPr="009E0D2F" w:rsidRDefault="00834A70" w:rsidP="00834A70">
            <w:pPr>
              <w:pStyle w:val="Heading3"/>
              <w:rPr>
                <w:rFonts w:asciiTheme="minorHAnsi" w:hAnsiTheme="minorHAnsi" w:cs="Arial"/>
                <w:b/>
                <w:bCs/>
                <w:sz w:val="22"/>
                <w:szCs w:val="22"/>
              </w:rPr>
            </w:pPr>
          </w:p>
        </w:tc>
      </w:tr>
      <w:tr w:rsidR="00834A70" w:rsidRPr="009E0D2F" w:rsidTr="00145295">
        <w:trPr>
          <w:trHeight w:val="403"/>
        </w:trPr>
        <w:tc>
          <w:tcPr>
            <w:tcW w:w="7394"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b/>
                <w:bCs/>
                <w:sz w:val="22"/>
                <w:szCs w:val="22"/>
              </w:rPr>
            </w:pPr>
            <w:r w:rsidRPr="009E0D2F">
              <w:rPr>
                <w:rFonts w:asciiTheme="minorHAnsi" w:hAnsiTheme="minorHAnsi" w:cs="Arial"/>
                <w:sz w:val="22"/>
                <w:szCs w:val="22"/>
              </w:rPr>
              <w:t>J. (800) Other (Audit Costs)</w:t>
            </w:r>
          </w:p>
        </w:tc>
        <w:tc>
          <w:tcPr>
            <w:tcW w:w="2567"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b/>
                <w:bCs/>
                <w:sz w:val="22"/>
                <w:szCs w:val="22"/>
              </w:rPr>
            </w:pPr>
          </w:p>
        </w:tc>
        <w:tc>
          <w:tcPr>
            <w:tcW w:w="3204"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b/>
                <w:bCs/>
                <w:sz w:val="22"/>
                <w:szCs w:val="22"/>
              </w:rPr>
            </w:pPr>
          </w:p>
        </w:tc>
      </w:tr>
      <w:tr w:rsidR="00834A70" w:rsidRPr="009E0D2F" w:rsidTr="00145295">
        <w:trPr>
          <w:trHeight w:val="403"/>
        </w:trPr>
        <w:tc>
          <w:tcPr>
            <w:tcW w:w="7394" w:type="dxa"/>
            <w:tcBorders>
              <w:top w:val="single" w:sz="12" w:space="0" w:color="auto"/>
              <w:left w:val="single" w:sz="12" w:space="0" w:color="auto"/>
              <w:bottom w:val="single" w:sz="12" w:space="0" w:color="auto"/>
              <w:right w:val="single" w:sz="12" w:space="0" w:color="auto"/>
            </w:tcBorders>
            <w:shd w:val="clear" w:color="auto" w:fill="777777"/>
          </w:tcPr>
          <w:p w:rsidR="00834A70" w:rsidRPr="00B67FF5" w:rsidRDefault="00834A70" w:rsidP="00834A70">
            <w:pPr>
              <w:pStyle w:val="Heading3"/>
              <w:rPr>
                <w:rFonts w:asciiTheme="minorHAnsi" w:hAnsiTheme="minorHAnsi" w:cs="Arial"/>
                <w:b/>
                <w:bCs/>
                <w:strike/>
                <w:sz w:val="22"/>
                <w:szCs w:val="22"/>
              </w:rPr>
            </w:pPr>
            <w:r w:rsidRPr="00B67FF5">
              <w:rPr>
                <w:rFonts w:asciiTheme="minorHAnsi" w:hAnsiTheme="minorHAnsi" w:cs="Arial"/>
                <w:strike/>
                <w:sz w:val="22"/>
                <w:szCs w:val="22"/>
              </w:rPr>
              <w:t>K.  Indirect Cost (* Approved Indirect Cost Rate)</w:t>
            </w:r>
          </w:p>
        </w:tc>
        <w:tc>
          <w:tcPr>
            <w:tcW w:w="2567" w:type="dxa"/>
            <w:tcBorders>
              <w:top w:val="single" w:sz="12" w:space="0" w:color="auto"/>
              <w:left w:val="single" w:sz="12" w:space="0" w:color="auto"/>
              <w:bottom w:val="single" w:sz="12" w:space="0" w:color="auto"/>
              <w:right w:val="single" w:sz="12" w:space="0" w:color="auto"/>
            </w:tcBorders>
            <w:shd w:val="clear" w:color="auto" w:fill="777777"/>
          </w:tcPr>
          <w:p w:rsidR="00834A70" w:rsidRPr="00B67FF5" w:rsidRDefault="00834A70" w:rsidP="00834A70">
            <w:pPr>
              <w:pStyle w:val="Heading3"/>
              <w:rPr>
                <w:rFonts w:asciiTheme="minorHAnsi" w:hAnsiTheme="minorHAnsi" w:cs="Arial"/>
                <w:b/>
                <w:bCs/>
                <w:strike/>
                <w:sz w:val="22"/>
                <w:szCs w:val="22"/>
                <w:highlight w:val="yellow"/>
              </w:rPr>
            </w:pPr>
          </w:p>
        </w:tc>
        <w:tc>
          <w:tcPr>
            <w:tcW w:w="3204" w:type="dxa"/>
            <w:tcBorders>
              <w:top w:val="single" w:sz="12" w:space="0" w:color="auto"/>
              <w:left w:val="single" w:sz="12" w:space="0" w:color="auto"/>
              <w:bottom w:val="single" w:sz="12" w:space="0" w:color="auto"/>
              <w:right w:val="single" w:sz="12" w:space="0" w:color="auto"/>
            </w:tcBorders>
            <w:shd w:val="clear" w:color="auto" w:fill="777777"/>
          </w:tcPr>
          <w:p w:rsidR="00834A70" w:rsidRPr="00B67FF5" w:rsidRDefault="00834A70" w:rsidP="00834A70">
            <w:pPr>
              <w:pStyle w:val="Heading3"/>
              <w:rPr>
                <w:rFonts w:asciiTheme="minorHAnsi" w:hAnsiTheme="minorHAnsi" w:cs="Arial"/>
                <w:b/>
                <w:bCs/>
                <w:strike/>
                <w:sz w:val="22"/>
                <w:szCs w:val="22"/>
                <w:highlight w:val="yellow"/>
              </w:rPr>
            </w:pPr>
          </w:p>
        </w:tc>
      </w:tr>
      <w:tr w:rsidR="00834A70" w:rsidRPr="009E0D2F" w:rsidTr="00145295">
        <w:trPr>
          <w:trHeight w:val="403"/>
        </w:trPr>
        <w:tc>
          <w:tcPr>
            <w:tcW w:w="7394"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b/>
                <w:bCs/>
                <w:sz w:val="22"/>
                <w:szCs w:val="22"/>
              </w:rPr>
            </w:pPr>
            <w:r w:rsidRPr="009E0D2F">
              <w:rPr>
                <w:rFonts w:asciiTheme="minorHAnsi" w:hAnsiTheme="minorHAnsi" w:cs="Arial"/>
                <w:sz w:val="22"/>
                <w:szCs w:val="22"/>
              </w:rPr>
              <w:t>L.  Property (includes equipment)</w:t>
            </w:r>
          </w:p>
        </w:tc>
        <w:tc>
          <w:tcPr>
            <w:tcW w:w="2567"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b/>
                <w:bCs/>
                <w:sz w:val="22"/>
                <w:szCs w:val="22"/>
              </w:rPr>
            </w:pPr>
          </w:p>
        </w:tc>
        <w:tc>
          <w:tcPr>
            <w:tcW w:w="3204" w:type="dxa"/>
            <w:tcBorders>
              <w:top w:val="single" w:sz="12" w:space="0" w:color="auto"/>
              <w:left w:val="single" w:sz="12" w:space="0" w:color="auto"/>
              <w:bottom w:val="single" w:sz="12" w:space="0" w:color="auto"/>
              <w:right w:val="single" w:sz="12" w:space="0" w:color="auto"/>
            </w:tcBorders>
          </w:tcPr>
          <w:p w:rsidR="00834A70" w:rsidRPr="009E0D2F" w:rsidRDefault="00834A70" w:rsidP="00834A70">
            <w:pPr>
              <w:pStyle w:val="Heading3"/>
              <w:rPr>
                <w:rFonts w:asciiTheme="minorHAnsi" w:hAnsiTheme="minorHAnsi" w:cs="Arial"/>
                <w:b/>
                <w:bCs/>
                <w:sz w:val="22"/>
                <w:szCs w:val="22"/>
              </w:rPr>
            </w:pPr>
          </w:p>
        </w:tc>
      </w:tr>
      <w:tr w:rsidR="00834A70" w:rsidRPr="009E0D2F" w:rsidTr="00145295">
        <w:trPr>
          <w:trHeight w:val="403"/>
        </w:trPr>
        <w:tc>
          <w:tcPr>
            <w:tcW w:w="7394" w:type="dxa"/>
            <w:tcBorders>
              <w:top w:val="single" w:sz="12" w:space="0" w:color="auto"/>
              <w:left w:val="single" w:sz="12" w:space="0" w:color="auto"/>
              <w:bottom w:val="single" w:sz="12" w:space="0" w:color="auto"/>
              <w:right w:val="single" w:sz="12" w:space="0" w:color="auto"/>
            </w:tcBorders>
            <w:shd w:val="clear" w:color="auto" w:fill="E0E0E0"/>
          </w:tcPr>
          <w:p w:rsidR="00834A70" w:rsidRPr="009E0D2F" w:rsidRDefault="00834A70" w:rsidP="00834A70">
            <w:pPr>
              <w:pStyle w:val="Heading3"/>
              <w:rPr>
                <w:rFonts w:asciiTheme="minorHAnsi" w:hAnsiTheme="minorHAnsi" w:cs="Arial"/>
                <w:b/>
                <w:bCs/>
                <w:sz w:val="22"/>
                <w:szCs w:val="22"/>
              </w:rPr>
            </w:pPr>
            <w:r w:rsidRPr="009E0D2F">
              <w:rPr>
                <w:rFonts w:asciiTheme="minorHAnsi" w:hAnsiTheme="minorHAnsi" w:cs="Arial"/>
                <w:sz w:val="22"/>
                <w:szCs w:val="22"/>
              </w:rPr>
              <w:t>M.  TOTAL (Lines I through L)</w:t>
            </w:r>
          </w:p>
        </w:tc>
        <w:tc>
          <w:tcPr>
            <w:tcW w:w="2567" w:type="dxa"/>
            <w:tcBorders>
              <w:top w:val="single" w:sz="12" w:space="0" w:color="auto"/>
              <w:left w:val="single" w:sz="12" w:space="0" w:color="auto"/>
              <w:bottom w:val="single" w:sz="12" w:space="0" w:color="auto"/>
              <w:right w:val="single" w:sz="12" w:space="0" w:color="auto"/>
            </w:tcBorders>
            <w:shd w:val="clear" w:color="auto" w:fill="E0E0E0"/>
          </w:tcPr>
          <w:p w:rsidR="00834A70" w:rsidRPr="009E0D2F" w:rsidRDefault="00834A70" w:rsidP="00834A70">
            <w:pPr>
              <w:pStyle w:val="Heading3"/>
              <w:rPr>
                <w:rFonts w:asciiTheme="minorHAnsi" w:hAnsiTheme="minorHAnsi" w:cs="Arial"/>
                <w:b/>
                <w:bCs/>
                <w:sz w:val="22"/>
                <w:szCs w:val="22"/>
              </w:rPr>
            </w:pPr>
          </w:p>
        </w:tc>
        <w:tc>
          <w:tcPr>
            <w:tcW w:w="3204" w:type="dxa"/>
            <w:tcBorders>
              <w:top w:val="single" w:sz="12" w:space="0" w:color="auto"/>
              <w:left w:val="single" w:sz="12" w:space="0" w:color="auto"/>
              <w:bottom w:val="single" w:sz="12" w:space="0" w:color="auto"/>
              <w:right w:val="single" w:sz="12" w:space="0" w:color="auto"/>
            </w:tcBorders>
            <w:shd w:val="clear" w:color="auto" w:fill="E0E0E0"/>
          </w:tcPr>
          <w:p w:rsidR="00834A70" w:rsidRPr="009E0D2F" w:rsidRDefault="00834A70" w:rsidP="00834A70">
            <w:pPr>
              <w:pStyle w:val="Heading3"/>
              <w:rPr>
                <w:rFonts w:asciiTheme="minorHAnsi" w:hAnsiTheme="minorHAnsi" w:cs="Arial"/>
                <w:b/>
                <w:bCs/>
                <w:sz w:val="22"/>
                <w:szCs w:val="22"/>
              </w:rPr>
            </w:pPr>
          </w:p>
        </w:tc>
      </w:tr>
    </w:tbl>
    <w:p w:rsidR="00834A70" w:rsidRDefault="00834A70" w:rsidP="00834A70">
      <w:pPr>
        <w:tabs>
          <w:tab w:val="left" w:pos="360"/>
        </w:tabs>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Pr="00834A70" w:rsidRDefault="00834A70" w:rsidP="00834A70">
      <w:pPr>
        <w:rPr>
          <w:rFonts w:cs="Arial"/>
        </w:rPr>
      </w:pPr>
    </w:p>
    <w:p w:rsidR="00834A70" w:rsidRDefault="00834A70" w:rsidP="00834A70">
      <w:pPr>
        <w:rPr>
          <w:rFonts w:cs="Arial"/>
        </w:rPr>
      </w:pPr>
    </w:p>
    <w:p w:rsidR="00834A70" w:rsidRPr="00834A70" w:rsidRDefault="00834A70" w:rsidP="00834A70">
      <w:pPr>
        <w:pStyle w:val="NormalWeb"/>
        <w:spacing w:before="0" w:beforeAutospacing="0" w:after="0" w:afterAutospacing="0"/>
        <w:ind w:right="-720"/>
        <w:sectPr w:rsidR="00834A70" w:rsidRPr="00834A70" w:rsidSect="00834A70">
          <w:pgSz w:w="15840" w:h="12240" w:orient="landscape" w:code="1"/>
          <w:pgMar w:top="720" w:right="1008" w:bottom="720" w:left="1008" w:header="720" w:footer="720" w:gutter="0"/>
          <w:cols w:space="720"/>
          <w:docGrid w:linePitch="360"/>
        </w:sectPr>
      </w:pPr>
      <w:r w:rsidRPr="009E0D2F">
        <w:rPr>
          <w:rFonts w:asciiTheme="minorHAnsi" w:hAnsiTheme="minorHAnsi" w:cs="Arial"/>
          <w:sz w:val="20"/>
          <w:szCs w:val="20"/>
        </w:rPr>
        <w:t xml:space="preserve">This form is a required element of the grant application. </w:t>
      </w:r>
      <w:r w:rsidR="00086126">
        <w:rPr>
          <w:rFonts w:asciiTheme="minorHAnsi" w:hAnsiTheme="minorHAnsi" w:cs="Arial"/>
          <w:sz w:val="20"/>
          <w:szCs w:val="20"/>
        </w:rPr>
        <w:t>The maximum planning grant request allowable is $5,000.</w:t>
      </w:r>
      <w:r w:rsidRPr="009E0D2F">
        <w:rPr>
          <w:rFonts w:asciiTheme="minorHAnsi" w:hAnsiTheme="minorHAnsi" w:cs="Arial"/>
          <w:sz w:val="20"/>
          <w:szCs w:val="20"/>
        </w:rPr>
        <w:t xml:space="preserve"> Justification for each of the categories shall be included in the budget narrati</w:t>
      </w:r>
      <w:r w:rsidR="00285923">
        <w:rPr>
          <w:rFonts w:asciiTheme="minorHAnsi" w:hAnsiTheme="minorHAnsi" w:cs="Arial"/>
          <w:sz w:val="20"/>
          <w:szCs w:val="20"/>
        </w:rPr>
        <w:t>ve portion of the application.</w:t>
      </w:r>
    </w:p>
    <w:p w:rsidR="00285923" w:rsidRDefault="00285923" w:rsidP="00285923">
      <w:pPr>
        <w:pStyle w:val="Heading2"/>
        <w:spacing w:before="0"/>
        <w:rPr>
          <w:rFonts w:ascii="Times New Roman" w:hAnsi="Times New Roman"/>
        </w:rPr>
      </w:pPr>
      <w:r>
        <w:rPr>
          <w:rFonts w:ascii="Calibri" w:hAnsi="Calibri" w:cs="Calibri"/>
          <w:color w:val="2E75B5"/>
          <w:sz w:val="40"/>
          <w:szCs w:val="40"/>
        </w:rPr>
        <w:lastRenderedPageBreak/>
        <w:t>STATEMENT OF ASSURANCES</w:t>
      </w:r>
    </w:p>
    <w:p w:rsidR="00285923" w:rsidRDefault="00285923" w:rsidP="00285923"/>
    <w:p w:rsidR="00285923" w:rsidRDefault="00285923" w:rsidP="00285923">
      <w:pPr>
        <w:pStyle w:val="NormalWeb"/>
        <w:spacing w:before="0" w:beforeAutospacing="0" w:after="160" w:afterAutospacing="0"/>
      </w:pPr>
      <w:r>
        <w:rPr>
          <w:rFonts w:ascii="Calibri" w:hAnsi="Calibri" w:cs="Calibri"/>
          <w:color w:val="000000"/>
          <w:sz w:val="22"/>
          <w:szCs w:val="22"/>
        </w:rPr>
        <w:t>Should an award of funds from the Digital Teaching and Learning Program be made to the applicant in support of the activities proposed in this application, the authorized signature on this page of the application certifies to the USBE that the authorized official will:</w:t>
      </w:r>
    </w:p>
    <w:p w:rsidR="00285923" w:rsidRDefault="00285923" w:rsidP="00285923"/>
    <w:p w:rsidR="00285923" w:rsidRDefault="00285923" w:rsidP="00285923">
      <w:pPr>
        <w:pStyle w:val="NormalWeb"/>
        <w:spacing w:before="0" w:beforeAutospacing="0" w:after="160" w:afterAutospacing="0"/>
      </w:pPr>
      <w:r>
        <w:rPr>
          <w:rFonts w:ascii="Calibri" w:hAnsi="Calibri" w:cs="Calibri"/>
          <w:color w:val="000000"/>
          <w:sz w:val="22"/>
          <w:szCs w:val="22"/>
        </w:rPr>
        <w:t>1.  Upon request, provide the Utah State Board of Education with access to records and other sources of information that may be necessary to determine compliance with appropriate federal and state laws and regulations.</w:t>
      </w:r>
    </w:p>
    <w:p w:rsidR="00285923" w:rsidRDefault="00285923" w:rsidP="00285923"/>
    <w:p w:rsidR="00285923" w:rsidRDefault="00285923" w:rsidP="00285923">
      <w:pPr>
        <w:pStyle w:val="NormalWeb"/>
        <w:spacing w:before="0" w:beforeAutospacing="0" w:after="160" w:afterAutospacing="0"/>
      </w:pPr>
      <w:r>
        <w:rPr>
          <w:rFonts w:ascii="Calibri" w:hAnsi="Calibri" w:cs="Calibri"/>
          <w:color w:val="000000"/>
          <w:sz w:val="22"/>
          <w:szCs w:val="22"/>
        </w:rPr>
        <w:t>2.  Conduct educational activities funded by this project in compliance with the following federal laws:</w:t>
      </w:r>
    </w:p>
    <w:p w:rsidR="00285923" w:rsidRDefault="00285923" w:rsidP="00285923">
      <w:pPr>
        <w:pStyle w:val="NormalWeb"/>
        <w:spacing w:before="0" w:beforeAutospacing="0" w:after="160" w:afterAutospacing="0"/>
      </w:pPr>
      <w:r>
        <w:rPr>
          <w:rStyle w:val="apple-tab-span"/>
          <w:rFonts w:ascii="Calibri" w:hAnsi="Calibri" w:cs="Calibri"/>
          <w:color w:val="000000"/>
          <w:sz w:val="22"/>
          <w:szCs w:val="22"/>
        </w:rPr>
        <w:tab/>
      </w:r>
      <w:r>
        <w:rPr>
          <w:rFonts w:ascii="Calibri" w:hAnsi="Calibri" w:cs="Calibri"/>
          <w:color w:val="000000"/>
          <w:sz w:val="22"/>
          <w:szCs w:val="22"/>
        </w:rPr>
        <w:t>a.</w:t>
      </w:r>
      <w:r>
        <w:rPr>
          <w:rStyle w:val="apple-tab-span"/>
          <w:rFonts w:ascii="Calibri" w:hAnsi="Calibri" w:cs="Calibri"/>
          <w:color w:val="000000"/>
          <w:sz w:val="22"/>
          <w:szCs w:val="22"/>
        </w:rPr>
        <w:tab/>
      </w:r>
      <w:r>
        <w:rPr>
          <w:rFonts w:ascii="Calibri" w:hAnsi="Calibri" w:cs="Calibri"/>
          <w:color w:val="000000"/>
          <w:sz w:val="22"/>
          <w:szCs w:val="22"/>
        </w:rPr>
        <w:t>Title VI of the Civil Rights Act of 1964</w:t>
      </w:r>
    </w:p>
    <w:p w:rsidR="00285923" w:rsidRDefault="00285923" w:rsidP="00285923">
      <w:pPr>
        <w:pStyle w:val="NormalWeb"/>
        <w:spacing w:before="0" w:beforeAutospacing="0" w:after="160" w:afterAutospacing="0"/>
      </w:pPr>
      <w:r>
        <w:rPr>
          <w:rStyle w:val="apple-tab-span"/>
          <w:rFonts w:ascii="Calibri" w:hAnsi="Calibri" w:cs="Calibri"/>
          <w:color w:val="000000"/>
          <w:sz w:val="22"/>
          <w:szCs w:val="22"/>
        </w:rPr>
        <w:tab/>
      </w:r>
      <w:r>
        <w:rPr>
          <w:rFonts w:ascii="Calibri" w:hAnsi="Calibri" w:cs="Calibri"/>
          <w:color w:val="000000"/>
          <w:sz w:val="22"/>
          <w:szCs w:val="22"/>
        </w:rPr>
        <w:t>b.</w:t>
      </w:r>
      <w:r>
        <w:rPr>
          <w:rStyle w:val="apple-tab-span"/>
          <w:rFonts w:ascii="Calibri" w:hAnsi="Calibri" w:cs="Calibri"/>
          <w:color w:val="000000"/>
          <w:sz w:val="22"/>
          <w:szCs w:val="22"/>
        </w:rPr>
        <w:tab/>
      </w:r>
      <w:r>
        <w:rPr>
          <w:rFonts w:ascii="Calibri" w:hAnsi="Calibri" w:cs="Calibri"/>
          <w:color w:val="000000"/>
          <w:sz w:val="22"/>
          <w:szCs w:val="22"/>
        </w:rPr>
        <w:t>Title IX of the Education Amendments of 1972</w:t>
      </w:r>
    </w:p>
    <w:p w:rsidR="00285923" w:rsidRDefault="00285923" w:rsidP="00285923">
      <w:pPr>
        <w:pStyle w:val="NormalWeb"/>
        <w:spacing w:before="0" w:beforeAutospacing="0" w:after="160" w:afterAutospacing="0"/>
      </w:pPr>
      <w:r>
        <w:rPr>
          <w:rStyle w:val="apple-tab-span"/>
          <w:rFonts w:ascii="Calibri" w:hAnsi="Calibri" w:cs="Calibri"/>
          <w:color w:val="000000"/>
          <w:sz w:val="22"/>
          <w:szCs w:val="22"/>
        </w:rPr>
        <w:tab/>
      </w:r>
      <w:r>
        <w:rPr>
          <w:rFonts w:ascii="Calibri" w:hAnsi="Calibri" w:cs="Calibri"/>
          <w:color w:val="000000"/>
          <w:sz w:val="22"/>
          <w:szCs w:val="22"/>
        </w:rPr>
        <w:t>c.</w:t>
      </w:r>
      <w:r>
        <w:rPr>
          <w:rStyle w:val="apple-tab-span"/>
          <w:rFonts w:ascii="Calibri" w:hAnsi="Calibri" w:cs="Calibri"/>
          <w:color w:val="000000"/>
          <w:sz w:val="22"/>
          <w:szCs w:val="22"/>
        </w:rPr>
        <w:tab/>
      </w:r>
      <w:r>
        <w:rPr>
          <w:rFonts w:ascii="Calibri" w:hAnsi="Calibri" w:cs="Calibri"/>
          <w:color w:val="000000"/>
          <w:sz w:val="22"/>
          <w:szCs w:val="22"/>
        </w:rPr>
        <w:t>Section 504 of the Rehabilitation Act of 1973</w:t>
      </w:r>
    </w:p>
    <w:p w:rsidR="00285923" w:rsidRDefault="00285923" w:rsidP="00285923">
      <w:pPr>
        <w:pStyle w:val="NormalWeb"/>
        <w:spacing w:before="0" w:beforeAutospacing="0" w:after="160" w:afterAutospacing="0"/>
      </w:pPr>
      <w:r>
        <w:rPr>
          <w:rStyle w:val="apple-tab-span"/>
          <w:rFonts w:ascii="Calibri" w:hAnsi="Calibri" w:cs="Calibri"/>
          <w:color w:val="000000"/>
          <w:sz w:val="22"/>
          <w:szCs w:val="22"/>
        </w:rPr>
        <w:tab/>
      </w:r>
      <w:r>
        <w:rPr>
          <w:rFonts w:ascii="Calibri" w:hAnsi="Calibri" w:cs="Calibri"/>
          <w:color w:val="000000"/>
          <w:sz w:val="22"/>
          <w:szCs w:val="22"/>
        </w:rPr>
        <w:t>d.</w:t>
      </w:r>
      <w:r>
        <w:rPr>
          <w:rStyle w:val="apple-tab-span"/>
          <w:rFonts w:ascii="Calibri" w:hAnsi="Calibri" w:cs="Calibri"/>
          <w:color w:val="000000"/>
          <w:sz w:val="22"/>
          <w:szCs w:val="22"/>
        </w:rPr>
        <w:tab/>
      </w:r>
      <w:r>
        <w:rPr>
          <w:rFonts w:ascii="Calibri" w:hAnsi="Calibri" w:cs="Calibri"/>
          <w:color w:val="000000"/>
          <w:sz w:val="22"/>
          <w:szCs w:val="22"/>
        </w:rPr>
        <w:t>Age Discrimination Act of 1975</w:t>
      </w:r>
    </w:p>
    <w:p w:rsidR="00285923" w:rsidRDefault="00285923" w:rsidP="00285923">
      <w:pPr>
        <w:pStyle w:val="NormalWeb"/>
        <w:spacing w:before="0" w:beforeAutospacing="0" w:after="160" w:afterAutospacing="0"/>
      </w:pPr>
      <w:r>
        <w:rPr>
          <w:rStyle w:val="apple-tab-span"/>
          <w:rFonts w:ascii="Calibri" w:hAnsi="Calibri" w:cs="Calibri"/>
          <w:color w:val="000000"/>
          <w:sz w:val="22"/>
          <w:szCs w:val="22"/>
        </w:rPr>
        <w:tab/>
      </w:r>
      <w:r>
        <w:rPr>
          <w:rFonts w:ascii="Calibri" w:hAnsi="Calibri" w:cs="Calibri"/>
          <w:color w:val="000000"/>
          <w:sz w:val="22"/>
          <w:szCs w:val="22"/>
        </w:rPr>
        <w:t>e.</w:t>
      </w:r>
      <w:r>
        <w:rPr>
          <w:rStyle w:val="apple-tab-span"/>
          <w:rFonts w:ascii="Calibri" w:hAnsi="Calibri" w:cs="Calibri"/>
          <w:color w:val="000000"/>
          <w:sz w:val="22"/>
          <w:szCs w:val="22"/>
        </w:rPr>
        <w:tab/>
      </w:r>
      <w:r>
        <w:rPr>
          <w:rFonts w:ascii="Calibri" w:hAnsi="Calibri" w:cs="Calibri"/>
          <w:color w:val="000000"/>
          <w:sz w:val="22"/>
          <w:szCs w:val="22"/>
        </w:rPr>
        <w:t>Americans with Disabilities Act of 1990</w:t>
      </w:r>
    </w:p>
    <w:p w:rsidR="00285923" w:rsidRDefault="00285923" w:rsidP="00285923">
      <w:pPr>
        <w:pStyle w:val="NormalWeb"/>
        <w:spacing w:before="0" w:beforeAutospacing="0" w:after="160" w:afterAutospacing="0"/>
      </w:pPr>
      <w:r>
        <w:rPr>
          <w:rStyle w:val="apple-tab-span"/>
          <w:rFonts w:ascii="Calibri" w:hAnsi="Calibri" w:cs="Calibri"/>
          <w:color w:val="000000"/>
          <w:sz w:val="22"/>
          <w:szCs w:val="22"/>
        </w:rPr>
        <w:tab/>
      </w:r>
      <w:r>
        <w:rPr>
          <w:rFonts w:ascii="Calibri" w:hAnsi="Calibri" w:cs="Calibri"/>
          <w:color w:val="000000"/>
          <w:sz w:val="22"/>
          <w:szCs w:val="22"/>
        </w:rPr>
        <w:t>f.</w:t>
      </w:r>
      <w:r>
        <w:rPr>
          <w:rStyle w:val="apple-tab-span"/>
          <w:rFonts w:ascii="Calibri" w:hAnsi="Calibri" w:cs="Calibri"/>
          <w:color w:val="000000"/>
          <w:sz w:val="22"/>
          <w:szCs w:val="22"/>
        </w:rPr>
        <w:tab/>
      </w:r>
      <w:r>
        <w:rPr>
          <w:rFonts w:ascii="Calibri" w:hAnsi="Calibri" w:cs="Calibri"/>
          <w:color w:val="000000"/>
          <w:sz w:val="22"/>
          <w:szCs w:val="22"/>
        </w:rPr>
        <w:t>Improving America’s Schools Act of 1994</w:t>
      </w:r>
    </w:p>
    <w:p w:rsidR="00285923" w:rsidRDefault="00285923" w:rsidP="00285923"/>
    <w:p w:rsidR="00285923" w:rsidRDefault="00285923" w:rsidP="00285923">
      <w:pPr>
        <w:pStyle w:val="NormalWeb"/>
        <w:spacing w:before="0" w:beforeAutospacing="0" w:after="160" w:afterAutospacing="0"/>
      </w:pPr>
      <w:r>
        <w:rPr>
          <w:rFonts w:ascii="Calibri" w:hAnsi="Calibri" w:cs="Calibri"/>
          <w:color w:val="000000"/>
          <w:sz w:val="22"/>
          <w:szCs w:val="22"/>
        </w:rPr>
        <w:t>3.  Use grant funds to supplement and not supplant existing funds from all sources.  </w:t>
      </w:r>
    </w:p>
    <w:p w:rsidR="00285923" w:rsidRDefault="00285923" w:rsidP="00285923">
      <w:pPr>
        <w:pStyle w:val="NormalWeb"/>
        <w:spacing w:before="0" w:beforeAutospacing="0" w:after="160" w:afterAutospacing="0"/>
      </w:pPr>
      <w:r>
        <w:rPr>
          <w:rFonts w:ascii="Calibri" w:hAnsi="Calibri" w:cs="Calibri"/>
          <w:color w:val="000000"/>
          <w:sz w:val="22"/>
          <w:szCs w:val="22"/>
        </w:rPr>
        <w:t>4.  Take into account, during the development of programming, the need for greater access to and participation in the targeted disciplines by students from historically underrepresented and underserved groups.</w:t>
      </w:r>
    </w:p>
    <w:p w:rsidR="00285923" w:rsidRDefault="00285923" w:rsidP="00285923">
      <w:pPr>
        <w:pStyle w:val="NormalWeb"/>
        <w:spacing w:before="0" w:beforeAutospacing="0" w:after="160" w:afterAutospacing="0"/>
      </w:pPr>
      <w:r>
        <w:rPr>
          <w:rFonts w:ascii="Calibri" w:hAnsi="Calibri" w:cs="Calibri"/>
          <w:color w:val="000000"/>
          <w:sz w:val="22"/>
          <w:szCs w:val="22"/>
        </w:rPr>
        <w:t>5.  Submit, in accordance with stated guidelines and deadlines, all program and evaluation reports required by the Utah State Board of Education.</w:t>
      </w:r>
    </w:p>
    <w:p w:rsidR="00285923" w:rsidRDefault="00285923" w:rsidP="00285923">
      <w:pPr>
        <w:pStyle w:val="NormalWeb"/>
        <w:spacing w:before="0" w:beforeAutospacing="0" w:after="160" w:afterAutospacing="0"/>
      </w:pPr>
      <w:r>
        <w:rPr>
          <w:rFonts w:ascii="Calibri" w:hAnsi="Calibri" w:cs="Calibri"/>
          <w:color w:val="000000"/>
          <w:sz w:val="22"/>
          <w:szCs w:val="22"/>
        </w:rPr>
        <w:t>6.</w:t>
      </w:r>
      <w:r>
        <w:rPr>
          <w:rStyle w:val="apple-tab-span"/>
          <w:rFonts w:ascii="Calibri" w:hAnsi="Calibri" w:cs="Calibri"/>
          <w:color w:val="000000"/>
          <w:sz w:val="22"/>
          <w:szCs w:val="22"/>
        </w:rPr>
        <w:tab/>
      </w:r>
      <w:r>
        <w:rPr>
          <w:rFonts w:ascii="Calibri" w:hAnsi="Calibri" w:cs="Calibri"/>
          <w:color w:val="000000"/>
          <w:sz w:val="22"/>
          <w:szCs w:val="22"/>
        </w:rPr>
        <w:t>The applicant will retain records of the program for five years and will allow access to those records for purposes of review and audit.</w:t>
      </w:r>
    </w:p>
    <w:p w:rsidR="00285923" w:rsidRDefault="00285923" w:rsidP="00285923">
      <w:pPr>
        <w:spacing w:after="240"/>
      </w:pPr>
      <w:r>
        <w:br/>
      </w:r>
    </w:p>
    <w:tbl>
      <w:tblPr>
        <w:tblW w:w="9738" w:type="dxa"/>
        <w:tblCellMar>
          <w:top w:w="15" w:type="dxa"/>
          <w:left w:w="15" w:type="dxa"/>
          <w:bottom w:w="15" w:type="dxa"/>
          <w:right w:w="15" w:type="dxa"/>
        </w:tblCellMar>
        <w:tblLook w:val="04A0" w:firstRow="1" w:lastRow="0" w:firstColumn="1" w:lastColumn="0" w:noHBand="0" w:noVBand="1"/>
      </w:tblPr>
      <w:tblGrid>
        <w:gridCol w:w="2383"/>
        <w:gridCol w:w="2022"/>
        <w:gridCol w:w="3234"/>
        <w:gridCol w:w="2099"/>
      </w:tblGrid>
      <w:tr w:rsidR="00285923" w:rsidTr="00285923">
        <w:trPr>
          <w:trHeight w:val="9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pPr>
              <w:pStyle w:val="Heading3"/>
              <w:spacing w:before="320" w:after="80"/>
            </w:pPr>
            <w:r>
              <w:rPr>
                <w:rFonts w:ascii="Calibri" w:hAnsi="Calibri" w:cs="Calibri"/>
                <w:b/>
                <w:bCs/>
                <w:color w:val="434343"/>
                <w:sz w:val="28"/>
                <w:szCs w:val="28"/>
              </w:rPr>
              <w:t>&lt;Name&gt;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pPr>
              <w:pStyle w:val="Heading3"/>
              <w:spacing w:before="320" w:after="80"/>
            </w:pPr>
            <w:r>
              <w:rPr>
                <w:rFonts w:ascii="Calibri" w:hAnsi="Calibri" w:cs="Calibri"/>
                <w:b/>
                <w:bCs/>
                <w:color w:val="434343"/>
                <w:sz w:val="28"/>
                <w:szCs w:val="28"/>
              </w:rPr>
              <w:t>&lt;Title&gt;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pPr>
              <w:pStyle w:val="Heading3"/>
              <w:spacing w:before="320" w:after="80"/>
            </w:pPr>
            <w:r>
              <w:rPr>
                <w:rFonts w:ascii="Calibri" w:hAnsi="Calibri" w:cs="Calibri"/>
                <w:b/>
                <w:bCs/>
                <w:color w:val="434343"/>
                <w:sz w:val="28"/>
                <w:szCs w:val="28"/>
              </w:rPr>
              <w:t>&lt;Signature&gt;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923" w:rsidRDefault="00285923">
            <w:pPr>
              <w:pStyle w:val="Heading3"/>
              <w:spacing w:before="320" w:after="80"/>
            </w:pPr>
            <w:r>
              <w:rPr>
                <w:rFonts w:ascii="Calibri" w:hAnsi="Calibri" w:cs="Calibri"/>
                <w:b/>
                <w:bCs/>
                <w:color w:val="434343"/>
                <w:sz w:val="28"/>
                <w:szCs w:val="28"/>
              </w:rPr>
              <w:t>&lt;Date&gt;</w:t>
            </w:r>
          </w:p>
        </w:tc>
      </w:tr>
    </w:tbl>
    <w:p w:rsidR="00AD06E8" w:rsidRPr="00285923" w:rsidRDefault="008A7A8D" w:rsidP="00834A70"/>
    <w:sectPr w:rsidR="00AD06E8" w:rsidRPr="002859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A70" w:rsidRDefault="00834A70" w:rsidP="00834A70">
      <w:r>
        <w:separator/>
      </w:r>
    </w:p>
  </w:endnote>
  <w:endnote w:type="continuationSeparator" w:id="0">
    <w:p w:rsidR="00834A70" w:rsidRDefault="00834A70" w:rsidP="0083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A70" w:rsidRDefault="00834A70" w:rsidP="00834A70">
      <w:r>
        <w:separator/>
      </w:r>
    </w:p>
  </w:footnote>
  <w:footnote w:type="continuationSeparator" w:id="0">
    <w:p w:rsidR="00834A70" w:rsidRDefault="00834A70" w:rsidP="00834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A70" w:rsidRDefault="00834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A70" w:rsidRDefault="00834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A70" w:rsidRDefault="00834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2D2"/>
    <w:multiLevelType w:val="multilevel"/>
    <w:tmpl w:val="FAB47D64"/>
    <w:lvl w:ilvl="0">
      <w:start w:val="1"/>
      <w:numFmt w:val="bullet"/>
      <w:lvlText w:val=""/>
      <w:lvlJc w:val="left"/>
      <w:pPr>
        <w:ind w:left="1800" w:firstLine="1440"/>
      </w:pPr>
      <w:rPr>
        <w:rFonts w:ascii="Symbol" w:hAnsi="Symbol" w:hint="default"/>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 w15:restartNumberingAfterBreak="0">
    <w:nsid w:val="06FA5DF0"/>
    <w:multiLevelType w:val="multilevel"/>
    <w:tmpl w:val="1A6058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7340B59"/>
    <w:multiLevelType w:val="multilevel"/>
    <w:tmpl w:val="F668BB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872214D"/>
    <w:multiLevelType w:val="multilevel"/>
    <w:tmpl w:val="7BE2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626ED"/>
    <w:multiLevelType w:val="multilevel"/>
    <w:tmpl w:val="F21468B6"/>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C3D2DD3"/>
    <w:multiLevelType w:val="multilevel"/>
    <w:tmpl w:val="68A2A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66780"/>
    <w:multiLevelType w:val="multilevel"/>
    <w:tmpl w:val="ECEC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C3F46"/>
    <w:multiLevelType w:val="hybridMultilevel"/>
    <w:tmpl w:val="02B6600C"/>
    <w:lvl w:ilvl="0" w:tplc="0B6C9DB0">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9A5403CC">
      <w:start w:val="1"/>
      <w:numFmt w:val="decimal"/>
      <w:lvlText w:val="%3."/>
      <w:lvlJc w:val="right"/>
      <w:pPr>
        <w:ind w:left="2160" w:hanging="180"/>
      </w:pPr>
      <w:rPr>
        <w:rFonts w:ascii="Calibri" w:eastAsiaTheme="minorHAnsi" w:hAnsi="Calibri" w:cs="Times New Roman"/>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54029D"/>
    <w:multiLevelType w:val="hybridMultilevel"/>
    <w:tmpl w:val="7BACE9CC"/>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365ED"/>
    <w:multiLevelType w:val="hybridMultilevel"/>
    <w:tmpl w:val="0FAA5AA6"/>
    <w:lvl w:ilvl="0" w:tplc="77349606">
      <w:start w:val="97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E6285"/>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1" w15:restartNumberingAfterBreak="0">
    <w:nsid w:val="21D358C6"/>
    <w:multiLevelType w:val="multilevel"/>
    <w:tmpl w:val="D64E1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37437"/>
    <w:multiLevelType w:val="multilevel"/>
    <w:tmpl w:val="FAB47D64"/>
    <w:lvl w:ilvl="0">
      <w:start w:val="1"/>
      <w:numFmt w:val="bullet"/>
      <w:lvlText w:val=""/>
      <w:lvlJc w:val="left"/>
      <w:pPr>
        <w:ind w:left="1800" w:firstLine="1440"/>
      </w:pPr>
      <w:rPr>
        <w:rFonts w:ascii="Symbol" w:hAnsi="Symbol" w:hint="default"/>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3" w15:restartNumberingAfterBreak="0">
    <w:nsid w:val="25BA1092"/>
    <w:multiLevelType w:val="multilevel"/>
    <w:tmpl w:val="D706B4A8"/>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2F923C87"/>
    <w:multiLevelType w:val="multilevel"/>
    <w:tmpl w:val="0DF6E6C8"/>
    <w:lvl w:ilvl="0">
      <w:start w:val="1"/>
      <w:numFmt w:val="decimal"/>
      <w:lvlText w:val="%1."/>
      <w:lvlJc w:val="left"/>
      <w:pPr>
        <w:tabs>
          <w:tab w:val="num" w:pos="720"/>
        </w:tabs>
        <w:ind w:left="720" w:hanging="360"/>
      </w:pPr>
      <w:rPr>
        <w:rFonts w:asciiTheme="majorHAnsi" w:eastAsiaTheme="majorEastAsia" w:hAnsiTheme="majorHAnsi" w:cstheme="maj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5B437B"/>
    <w:multiLevelType w:val="multilevel"/>
    <w:tmpl w:val="FAE49F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3D7F7157"/>
    <w:multiLevelType w:val="multilevel"/>
    <w:tmpl w:val="D1DA3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53FEB"/>
    <w:multiLevelType w:val="multilevel"/>
    <w:tmpl w:val="C35E7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2B4C4A"/>
    <w:multiLevelType w:val="multilevel"/>
    <w:tmpl w:val="D50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9F6146"/>
    <w:multiLevelType w:val="hybridMultilevel"/>
    <w:tmpl w:val="B86EC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275CA"/>
    <w:multiLevelType w:val="multilevel"/>
    <w:tmpl w:val="1C80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F7327A"/>
    <w:multiLevelType w:val="hybridMultilevel"/>
    <w:tmpl w:val="37AE5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F71B9"/>
    <w:multiLevelType w:val="hybridMultilevel"/>
    <w:tmpl w:val="37ECA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45589F"/>
    <w:multiLevelType w:val="multilevel"/>
    <w:tmpl w:val="21D6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9F5942"/>
    <w:multiLevelType w:val="multilevel"/>
    <w:tmpl w:val="261C7DA2"/>
    <w:lvl w:ilvl="0">
      <w:start w:val="1"/>
      <w:numFmt w:val="upperRoman"/>
      <w:lvlText w:val="%1."/>
      <w:lvlJc w:val="righ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608A6070"/>
    <w:multiLevelType w:val="hybridMultilevel"/>
    <w:tmpl w:val="5BDEF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05C25"/>
    <w:multiLevelType w:val="hybridMultilevel"/>
    <w:tmpl w:val="7FB4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33120"/>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8" w15:restartNumberingAfterBreak="0">
    <w:nsid w:val="69DE4747"/>
    <w:multiLevelType w:val="multilevel"/>
    <w:tmpl w:val="4616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84375E"/>
    <w:multiLevelType w:val="multilevel"/>
    <w:tmpl w:val="7CC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171D6F"/>
    <w:multiLevelType w:val="multilevel"/>
    <w:tmpl w:val="CEC4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C94A5A"/>
    <w:multiLevelType w:val="hybridMultilevel"/>
    <w:tmpl w:val="7C6E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5"/>
  </w:num>
  <w:num w:numId="4">
    <w:abstractNumId w:val="7"/>
  </w:num>
  <w:num w:numId="5">
    <w:abstractNumId w:val="27"/>
  </w:num>
  <w:num w:numId="6">
    <w:abstractNumId w:val="13"/>
  </w:num>
  <w:num w:numId="7">
    <w:abstractNumId w:val="12"/>
  </w:num>
  <w:num w:numId="8">
    <w:abstractNumId w:val="8"/>
  </w:num>
  <w:num w:numId="9">
    <w:abstractNumId w:val="24"/>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1"/>
  </w:num>
  <w:num w:numId="14">
    <w:abstractNumId w:val="10"/>
  </w:num>
  <w:num w:numId="15">
    <w:abstractNumId w:val="0"/>
  </w:num>
  <w:num w:numId="16">
    <w:abstractNumId w:val="25"/>
  </w:num>
  <w:num w:numId="17">
    <w:abstractNumId w:val="19"/>
  </w:num>
  <w:num w:numId="18">
    <w:abstractNumId w:val="2"/>
  </w:num>
  <w:num w:numId="19">
    <w:abstractNumId w:val="9"/>
  </w:num>
  <w:num w:numId="20">
    <w:abstractNumId w:val="22"/>
  </w:num>
  <w:num w:numId="21">
    <w:abstractNumId w:val="26"/>
  </w:num>
  <w:num w:numId="22">
    <w:abstractNumId w:val="30"/>
  </w:num>
  <w:num w:numId="23">
    <w:abstractNumId w:val="29"/>
  </w:num>
  <w:num w:numId="24">
    <w:abstractNumId w:val="20"/>
  </w:num>
  <w:num w:numId="25">
    <w:abstractNumId w:val="16"/>
  </w:num>
  <w:num w:numId="26">
    <w:abstractNumId w:val="3"/>
  </w:num>
  <w:num w:numId="27">
    <w:abstractNumId w:val="17"/>
  </w:num>
  <w:num w:numId="28">
    <w:abstractNumId w:val="28"/>
  </w:num>
  <w:num w:numId="29">
    <w:abstractNumId w:val="6"/>
  </w:num>
  <w:num w:numId="30">
    <w:abstractNumId w:val="11"/>
  </w:num>
  <w:num w:numId="31">
    <w:abstractNumId w:val="18"/>
  </w:num>
  <w:num w:numId="32">
    <w:abstractNumId w:val="14"/>
  </w:num>
  <w:num w:numId="33">
    <w:abstractNumId w:val="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0D"/>
    <w:rsid w:val="00071994"/>
    <w:rsid w:val="00086126"/>
    <w:rsid w:val="00145295"/>
    <w:rsid w:val="00285923"/>
    <w:rsid w:val="002E10CB"/>
    <w:rsid w:val="002E1B0D"/>
    <w:rsid w:val="00303FE7"/>
    <w:rsid w:val="00306F1B"/>
    <w:rsid w:val="003146EA"/>
    <w:rsid w:val="003174C9"/>
    <w:rsid w:val="004201F3"/>
    <w:rsid w:val="005D4998"/>
    <w:rsid w:val="00604F8E"/>
    <w:rsid w:val="006650C3"/>
    <w:rsid w:val="007170DC"/>
    <w:rsid w:val="00783979"/>
    <w:rsid w:val="00834A70"/>
    <w:rsid w:val="008A7A8D"/>
    <w:rsid w:val="00A21E95"/>
    <w:rsid w:val="00A74956"/>
    <w:rsid w:val="00B866A2"/>
    <w:rsid w:val="00B87363"/>
    <w:rsid w:val="00B90846"/>
    <w:rsid w:val="00C13210"/>
    <w:rsid w:val="00C420A4"/>
    <w:rsid w:val="00CA330D"/>
    <w:rsid w:val="00D667EF"/>
    <w:rsid w:val="00E62EB3"/>
    <w:rsid w:val="00FA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8ED0"/>
  <w15:chartTrackingRefBased/>
  <w15:docId w15:val="{77D8D193-A0D7-43C0-A743-5A3CD184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0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E1B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1B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1B0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8592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B0D"/>
    <w:rPr>
      <w:color w:val="0563C1"/>
      <w:u w:val="single"/>
    </w:rPr>
  </w:style>
  <w:style w:type="paragraph" w:styleId="ListParagraph">
    <w:name w:val="List Paragraph"/>
    <w:basedOn w:val="Normal"/>
    <w:uiPriority w:val="34"/>
    <w:qFormat/>
    <w:rsid w:val="002E1B0D"/>
    <w:pPr>
      <w:ind w:left="720"/>
    </w:pPr>
  </w:style>
  <w:style w:type="character" w:customStyle="1" w:styleId="Heading1Char">
    <w:name w:val="Heading 1 Char"/>
    <w:basedOn w:val="DefaultParagraphFont"/>
    <w:link w:val="Heading1"/>
    <w:uiPriority w:val="9"/>
    <w:rsid w:val="002E1B0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2E1B0D"/>
    <w:pPr>
      <w:keepNext/>
      <w:keepLines/>
    </w:pPr>
    <w:rPr>
      <w:rFonts w:eastAsia="Calibri" w:cs="Calibri"/>
      <w:color w:val="000000"/>
      <w:sz w:val="56"/>
      <w:szCs w:val="56"/>
    </w:rPr>
  </w:style>
  <w:style w:type="character" w:customStyle="1" w:styleId="TitleChar">
    <w:name w:val="Title Char"/>
    <w:basedOn w:val="DefaultParagraphFont"/>
    <w:link w:val="Title"/>
    <w:uiPriority w:val="10"/>
    <w:rsid w:val="002E1B0D"/>
    <w:rPr>
      <w:rFonts w:ascii="Calibri" w:eastAsia="Calibri" w:hAnsi="Calibri" w:cs="Calibri"/>
      <w:color w:val="000000"/>
      <w:sz w:val="56"/>
      <w:szCs w:val="56"/>
    </w:rPr>
  </w:style>
  <w:style w:type="character" w:customStyle="1" w:styleId="Heading2Char">
    <w:name w:val="Heading 2 Char"/>
    <w:basedOn w:val="DefaultParagraphFont"/>
    <w:link w:val="Heading2"/>
    <w:uiPriority w:val="9"/>
    <w:rsid w:val="002E1B0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E1B0D"/>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rsid w:val="002E1B0D"/>
    <w:pPr>
      <w:keepNext/>
      <w:keepLines/>
      <w:spacing w:after="160" w:line="259" w:lineRule="auto"/>
    </w:pPr>
    <w:rPr>
      <w:rFonts w:eastAsia="Calibri" w:cs="Calibri"/>
      <w:i/>
      <w:color w:val="666666"/>
    </w:rPr>
  </w:style>
  <w:style w:type="character" w:customStyle="1" w:styleId="SubtitleChar">
    <w:name w:val="Subtitle Char"/>
    <w:basedOn w:val="DefaultParagraphFont"/>
    <w:link w:val="Subtitle"/>
    <w:rsid w:val="002E1B0D"/>
    <w:rPr>
      <w:rFonts w:ascii="Calibri" w:eastAsia="Calibri" w:hAnsi="Calibri" w:cs="Calibri"/>
      <w:i/>
      <w:color w:val="666666"/>
    </w:rPr>
  </w:style>
  <w:style w:type="paragraph" w:styleId="Header">
    <w:name w:val="header"/>
    <w:basedOn w:val="Normal"/>
    <w:link w:val="HeaderChar"/>
    <w:uiPriority w:val="99"/>
    <w:unhideWhenUsed/>
    <w:rsid w:val="00834A70"/>
    <w:pPr>
      <w:tabs>
        <w:tab w:val="center" w:pos="4680"/>
        <w:tab w:val="right" w:pos="9360"/>
      </w:tabs>
    </w:pPr>
  </w:style>
  <w:style w:type="character" w:customStyle="1" w:styleId="HeaderChar">
    <w:name w:val="Header Char"/>
    <w:basedOn w:val="DefaultParagraphFont"/>
    <w:link w:val="Header"/>
    <w:uiPriority w:val="99"/>
    <w:rsid w:val="00834A70"/>
    <w:rPr>
      <w:rFonts w:ascii="Calibri" w:hAnsi="Calibri" w:cs="Times New Roman"/>
    </w:rPr>
  </w:style>
  <w:style w:type="paragraph" w:styleId="Footer">
    <w:name w:val="footer"/>
    <w:basedOn w:val="Normal"/>
    <w:link w:val="FooterChar"/>
    <w:uiPriority w:val="99"/>
    <w:unhideWhenUsed/>
    <w:rsid w:val="00834A70"/>
    <w:pPr>
      <w:tabs>
        <w:tab w:val="center" w:pos="4680"/>
        <w:tab w:val="right" w:pos="9360"/>
      </w:tabs>
    </w:pPr>
  </w:style>
  <w:style w:type="character" w:customStyle="1" w:styleId="FooterChar">
    <w:name w:val="Footer Char"/>
    <w:basedOn w:val="DefaultParagraphFont"/>
    <w:link w:val="Footer"/>
    <w:uiPriority w:val="99"/>
    <w:rsid w:val="00834A70"/>
    <w:rPr>
      <w:rFonts w:ascii="Calibri" w:hAnsi="Calibri" w:cs="Times New Roman"/>
    </w:rPr>
  </w:style>
  <w:style w:type="paragraph" w:styleId="HTMLPreformatted">
    <w:name w:val="HTML Preformatted"/>
    <w:basedOn w:val="Normal"/>
    <w:link w:val="HTMLPreformattedChar"/>
    <w:rsid w:val="0083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834A70"/>
    <w:rPr>
      <w:rFonts w:ascii="Courier New" w:eastAsia="Courier New" w:hAnsi="Courier New" w:cs="Courier New"/>
      <w:sz w:val="20"/>
      <w:szCs w:val="20"/>
    </w:rPr>
  </w:style>
  <w:style w:type="paragraph" w:styleId="NormalWeb">
    <w:name w:val="Normal (Web)"/>
    <w:basedOn w:val="Normal"/>
    <w:uiPriority w:val="99"/>
    <w:rsid w:val="00834A70"/>
    <w:pPr>
      <w:spacing w:before="100" w:beforeAutospacing="1" w:after="100" w:afterAutospacing="1"/>
    </w:pPr>
    <w:rPr>
      <w:rFonts w:ascii="Times New Roman" w:eastAsia="Times New Roman" w:hAnsi="Times New Roman"/>
      <w:sz w:val="24"/>
      <w:szCs w:val="24"/>
    </w:rPr>
  </w:style>
  <w:style w:type="paragraph" w:styleId="BodyText2">
    <w:name w:val="Body Text 2"/>
    <w:basedOn w:val="Normal"/>
    <w:link w:val="BodyText2Char"/>
    <w:rsid w:val="00834A70"/>
    <w:pPr>
      <w:jc w:val="center"/>
    </w:pPr>
    <w:rPr>
      <w:rFonts w:ascii="Times New Roman" w:eastAsia="Times New Roman" w:hAnsi="Times New Roman"/>
      <w:sz w:val="72"/>
      <w:szCs w:val="24"/>
    </w:rPr>
  </w:style>
  <w:style w:type="character" w:customStyle="1" w:styleId="BodyText2Char">
    <w:name w:val="Body Text 2 Char"/>
    <w:basedOn w:val="DefaultParagraphFont"/>
    <w:link w:val="BodyText2"/>
    <w:rsid w:val="00834A70"/>
    <w:rPr>
      <w:rFonts w:ascii="Times New Roman" w:eastAsia="Times New Roman" w:hAnsi="Times New Roman" w:cs="Times New Roman"/>
      <w:sz w:val="72"/>
      <w:szCs w:val="24"/>
    </w:rPr>
  </w:style>
  <w:style w:type="table" w:styleId="GridTable4-Accent5">
    <w:name w:val="Grid Table 4 Accent 5"/>
    <w:basedOn w:val="TableNormal"/>
    <w:uiPriority w:val="49"/>
    <w:rsid w:val="0014529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rsid w:val="002E10CB"/>
    <w:pPr>
      <w:spacing w:after="0" w:line="240" w:lineRule="auto"/>
    </w:pPr>
    <w:rPr>
      <w:rFonts w:ascii="Calibri" w:eastAsia="Calibri" w:hAnsi="Calibri" w:cs="Calibri"/>
      <w:color w:val="000000"/>
    </w:rPr>
  </w:style>
  <w:style w:type="character" w:customStyle="1" w:styleId="Heading4Char">
    <w:name w:val="Heading 4 Char"/>
    <w:basedOn w:val="DefaultParagraphFont"/>
    <w:link w:val="Heading4"/>
    <w:uiPriority w:val="9"/>
    <w:semiHidden/>
    <w:rsid w:val="00285923"/>
    <w:rPr>
      <w:rFonts w:asciiTheme="majorHAnsi" w:eastAsiaTheme="majorEastAsia" w:hAnsiTheme="majorHAnsi" w:cstheme="majorBidi"/>
      <w:i/>
      <w:iCs/>
      <w:color w:val="2E74B5" w:themeColor="accent1" w:themeShade="BF"/>
    </w:rPr>
  </w:style>
  <w:style w:type="character" w:customStyle="1" w:styleId="apple-tab-span">
    <w:name w:val="apple-tab-span"/>
    <w:basedOn w:val="DefaultParagraphFont"/>
    <w:rsid w:val="00285923"/>
  </w:style>
  <w:style w:type="table" w:styleId="TableGrid">
    <w:name w:val="Table Grid"/>
    <w:basedOn w:val="TableNormal"/>
    <w:uiPriority w:val="39"/>
    <w:rsid w:val="008A7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5585">
      <w:bodyDiv w:val="1"/>
      <w:marLeft w:val="0"/>
      <w:marRight w:val="0"/>
      <w:marTop w:val="0"/>
      <w:marBottom w:val="0"/>
      <w:divBdr>
        <w:top w:val="none" w:sz="0" w:space="0" w:color="auto"/>
        <w:left w:val="none" w:sz="0" w:space="0" w:color="auto"/>
        <w:bottom w:val="none" w:sz="0" w:space="0" w:color="auto"/>
        <w:right w:val="none" w:sz="0" w:space="0" w:color="auto"/>
      </w:divBdr>
    </w:div>
    <w:div w:id="345252870">
      <w:bodyDiv w:val="1"/>
      <w:marLeft w:val="0"/>
      <w:marRight w:val="0"/>
      <w:marTop w:val="0"/>
      <w:marBottom w:val="0"/>
      <w:divBdr>
        <w:top w:val="none" w:sz="0" w:space="0" w:color="auto"/>
        <w:left w:val="none" w:sz="0" w:space="0" w:color="auto"/>
        <w:bottom w:val="none" w:sz="0" w:space="0" w:color="auto"/>
        <w:right w:val="none" w:sz="0" w:space="0" w:color="auto"/>
      </w:divBdr>
    </w:div>
    <w:div w:id="539510470">
      <w:bodyDiv w:val="1"/>
      <w:marLeft w:val="0"/>
      <w:marRight w:val="0"/>
      <w:marTop w:val="0"/>
      <w:marBottom w:val="0"/>
      <w:divBdr>
        <w:top w:val="none" w:sz="0" w:space="0" w:color="auto"/>
        <w:left w:val="none" w:sz="0" w:space="0" w:color="auto"/>
        <w:bottom w:val="none" w:sz="0" w:space="0" w:color="auto"/>
        <w:right w:val="none" w:sz="0" w:space="0" w:color="auto"/>
      </w:divBdr>
      <w:divsChild>
        <w:div w:id="1031028741">
          <w:marLeft w:val="0"/>
          <w:marRight w:val="0"/>
          <w:marTop w:val="0"/>
          <w:marBottom w:val="0"/>
          <w:divBdr>
            <w:top w:val="none" w:sz="0" w:space="0" w:color="auto"/>
            <w:left w:val="none" w:sz="0" w:space="0" w:color="auto"/>
            <w:bottom w:val="none" w:sz="0" w:space="0" w:color="auto"/>
            <w:right w:val="none" w:sz="0" w:space="0" w:color="auto"/>
          </w:divBdr>
        </w:div>
      </w:divsChild>
    </w:div>
    <w:div w:id="768624954">
      <w:bodyDiv w:val="1"/>
      <w:marLeft w:val="0"/>
      <w:marRight w:val="0"/>
      <w:marTop w:val="0"/>
      <w:marBottom w:val="0"/>
      <w:divBdr>
        <w:top w:val="none" w:sz="0" w:space="0" w:color="auto"/>
        <w:left w:val="none" w:sz="0" w:space="0" w:color="auto"/>
        <w:bottom w:val="none" w:sz="0" w:space="0" w:color="auto"/>
        <w:right w:val="none" w:sz="0" w:space="0" w:color="auto"/>
      </w:divBdr>
    </w:div>
    <w:div w:id="1304042273">
      <w:bodyDiv w:val="1"/>
      <w:marLeft w:val="0"/>
      <w:marRight w:val="0"/>
      <w:marTop w:val="0"/>
      <w:marBottom w:val="0"/>
      <w:divBdr>
        <w:top w:val="none" w:sz="0" w:space="0" w:color="auto"/>
        <w:left w:val="none" w:sz="0" w:space="0" w:color="auto"/>
        <w:bottom w:val="none" w:sz="0" w:space="0" w:color="auto"/>
        <w:right w:val="none" w:sz="0" w:space="0" w:color="auto"/>
      </w:divBdr>
      <w:divsChild>
        <w:div w:id="1196238906">
          <w:marLeft w:val="0"/>
          <w:marRight w:val="0"/>
          <w:marTop w:val="0"/>
          <w:marBottom w:val="0"/>
          <w:divBdr>
            <w:top w:val="none" w:sz="0" w:space="0" w:color="auto"/>
            <w:left w:val="none" w:sz="0" w:space="0" w:color="auto"/>
            <w:bottom w:val="none" w:sz="0" w:space="0" w:color="auto"/>
            <w:right w:val="none" w:sz="0" w:space="0" w:color="auto"/>
          </w:divBdr>
        </w:div>
      </w:divsChild>
    </w:div>
    <w:div w:id="1328939507">
      <w:bodyDiv w:val="1"/>
      <w:marLeft w:val="0"/>
      <w:marRight w:val="0"/>
      <w:marTop w:val="0"/>
      <w:marBottom w:val="0"/>
      <w:divBdr>
        <w:top w:val="none" w:sz="0" w:space="0" w:color="auto"/>
        <w:left w:val="none" w:sz="0" w:space="0" w:color="auto"/>
        <w:bottom w:val="none" w:sz="0" w:space="0" w:color="auto"/>
        <w:right w:val="none" w:sz="0" w:space="0" w:color="auto"/>
      </w:divBdr>
    </w:div>
    <w:div w:id="1414161541">
      <w:bodyDiv w:val="1"/>
      <w:marLeft w:val="0"/>
      <w:marRight w:val="0"/>
      <w:marTop w:val="0"/>
      <w:marBottom w:val="0"/>
      <w:divBdr>
        <w:top w:val="none" w:sz="0" w:space="0" w:color="auto"/>
        <w:left w:val="none" w:sz="0" w:space="0" w:color="auto"/>
        <w:bottom w:val="none" w:sz="0" w:space="0" w:color="auto"/>
        <w:right w:val="none" w:sz="0" w:space="0" w:color="auto"/>
      </w:divBdr>
      <w:divsChild>
        <w:div w:id="691802432">
          <w:marLeft w:val="0"/>
          <w:marRight w:val="0"/>
          <w:marTop w:val="0"/>
          <w:marBottom w:val="0"/>
          <w:divBdr>
            <w:top w:val="none" w:sz="0" w:space="0" w:color="auto"/>
            <w:left w:val="none" w:sz="0" w:space="0" w:color="auto"/>
            <w:bottom w:val="none" w:sz="0" w:space="0" w:color="auto"/>
            <w:right w:val="none" w:sz="0" w:space="0" w:color="auto"/>
          </w:divBdr>
        </w:div>
      </w:divsChild>
    </w:div>
    <w:div w:id="1464884314">
      <w:bodyDiv w:val="1"/>
      <w:marLeft w:val="0"/>
      <w:marRight w:val="0"/>
      <w:marTop w:val="0"/>
      <w:marBottom w:val="0"/>
      <w:divBdr>
        <w:top w:val="none" w:sz="0" w:space="0" w:color="auto"/>
        <w:left w:val="none" w:sz="0" w:space="0" w:color="auto"/>
        <w:bottom w:val="none" w:sz="0" w:space="0" w:color="auto"/>
        <w:right w:val="none" w:sz="0" w:space="0" w:color="auto"/>
      </w:divBdr>
      <w:divsChild>
        <w:div w:id="824248880">
          <w:marLeft w:val="0"/>
          <w:marRight w:val="0"/>
          <w:marTop w:val="0"/>
          <w:marBottom w:val="0"/>
          <w:divBdr>
            <w:top w:val="none" w:sz="0" w:space="0" w:color="auto"/>
            <w:left w:val="none" w:sz="0" w:space="0" w:color="auto"/>
            <w:bottom w:val="none" w:sz="0" w:space="0" w:color="auto"/>
            <w:right w:val="none" w:sz="0" w:space="0" w:color="auto"/>
          </w:divBdr>
        </w:div>
        <w:div w:id="26566385">
          <w:marLeft w:val="0"/>
          <w:marRight w:val="0"/>
          <w:marTop w:val="0"/>
          <w:marBottom w:val="0"/>
          <w:divBdr>
            <w:top w:val="none" w:sz="0" w:space="0" w:color="auto"/>
            <w:left w:val="none" w:sz="0" w:space="0" w:color="auto"/>
            <w:bottom w:val="none" w:sz="0" w:space="0" w:color="auto"/>
            <w:right w:val="none" w:sz="0" w:space="0" w:color="auto"/>
          </w:divBdr>
        </w:div>
      </w:divsChild>
    </w:div>
    <w:div w:id="1965383949">
      <w:bodyDiv w:val="1"/>
      <w:marLeft w:val="0"/>
      <w:marRight w:val="0"/>
      <w:marTop w:val="0"/>
      <w:marBottom w:val="0"/>
      <w:divBdr>
        <w:top w:val="none" w:sz="0" w:space="0" w:color="auto"/>
        <w:left w:val="none" w:sz="0" w:space="0" w:color="auto"/>
        <w:bottom w:val="none" w:sz="0" w:space="0" w:color="auto"/>
        <w:right w:val="none" w:sz="0" w:space="0" w:color="auto"/>
      </w:divBdr>
    </w:div>
    <w:div w:id="20029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young@schools.utah.gov" TargetMode="External"/><Relationship Id="rId13" Type="http://schemas.openxmlformats.org/officeDocument/2006/relationships/hyperlink" Target="http://www.uen.org/digital-learning" TargetMode="External"/><Relationship Id="rId18" Type="http://schemas.openxmlformats.org/officeDocument/2006/relationships/hyperlink" Target="https://usbe.midaseducation.com/site.php?page_id=1210&amp;subpage=1275"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dashboard.futurereadyschools.org/framework" TargetMode="External"/><Relationship Id="rId7" Type="http://schemas.openxmlformats.org/officeDocument/2006/relationships/hyperlink" Target="mailto:sarah.young@schools.utah.gov" TargetMode="External"/><Relationship Id="rId12" Type="http://schemas.openxmlformats.org/officeDocument/2006/relationships/hyperlink" Target="http://www.schools.utah.gov/curr/digital" TargetMode="External"/><Relationship Id="rId17" Type="http://schemas.openxmlformats.org/officeDocument/2006/relationships/hyperlink" Target="https://ncdli.fi.ncsu.edu/rubric/"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ashboard.futurereadyschools.org/framework" TargetMode="External"/><Relationship Id="rId20" Type="http://schemas.openxmlformats.org/officeDocument/2006/relationships/hyperlink" Target="http://www.uen.org/e-rat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han.auck@schools.utah.gov" TargetMode="External"/><Relationship Id="rId24" Type="http://schemas.openxmlformats.org/officeDocument/2006/relationships/hyperlink" Target="http://www.uen.org/digital-learning/downloads/Utah_Essential_Elements_Technology_Powered_Learning.pdf" TargetMode="External"/><Relationship Id="rId5" Type="http://schemas.openxmlformats.org/officeDocument/2006/relationships/footnotes" Target="footnotes.xml"/><Relationship Id="rId15" Type="http://schemas.openxmlformats.org/officeDocument/2006/relationships/hyperlink" Target="http://www.uen.org/digital-learning/" TargetMode="External"/><Relationship Id="rId23" Type="http://schemas.openxmlformats.org/officeDocument/2006/relationships/hyperlink" Target="mailto:sarah.young@schools.utah.gov" TargetMode="External"/><Relationship Id="rId28" Type="http://schemas.openxmlformats.org/officeDocument/2006/relationships/fontTable" Target="fontTable.xml"/><Relationship Id="rId10" Type="http://schemas.openxmlformats.org/officeDocument/2006/relationships/hyperlink" Target="mailto:rick.gaisford@schools.utah.gov" TargetMode="External"/><Relationship Id="rId19" Type="http://schemas.openxmlformats.org/officeDocument/2006/relationships/hyperlink" Target="mailto:MIDAS@schools.utah.gov" TargetMode="External"/><Relationship Id="rId4" Type="http://schemas.openxmlformats.org/officeDocument/2006/relationships/webSettings" Target="webSettings.xml"/><Relationship Id="rId9" Type="http://schemas.openxmlformats.org/officeDocument/2006/relationships/hyperlink" Target="mailto:todd.call@schools.utah.gov" TargetMode="External"/><Relationship Id="rId14" Type="http://schemas.openxmlformats.org/officeDocument/2006/relationships/hyperlink" Target="http://www.uen.org/digital-learning/downloads/Utah_Essential_Elements_Technology_Powered_Learning.pdf" TargetMode="External"/><Relationship Id="rId22" Type="http://schemas.openxmlformats.org/officeDocument/2006/relationships/hyperlink" Target="https://ncdli.fi.ncsu.edu/rubric/"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12</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Sarah</dc:creator>
  <cp:keywords/>
  <dc:description/>
  <cp:lastModifiedBy>Young, Sarah</cp:lastModifiedBy>
  <cp:revision>5</cp:revision>
  <dcterms:created xsi:type="dcterms:W3CDTF">2018-04-10T19:59:00Z</dcterms:created>
  <dcterms:modified xsi:type="dcterms:W3CDTF">2018-04-10T21:52:00Z</dcterms:modified>
</cp:coreProperties>
</file>